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43971">
      <w:pPr>
        <w:widowControl w:val="0"/>
        <w:spacing w:line="360" w:lineRule="auto"/>
        <w:jc w:val="center"/>
        <w:rPr>
          <w:rFonts w:hint="default" w:ascii="宋体" w:hAnsi="宋体" w:eastAsia="宋体" w:cstheme="minorBidi"/>
          <w:color w:val="0070C0"/>
          <w:sz w:val="30"/>
          <w:szCs w:val="30"/>
          <w:lang w:val="en-US" w:eastAsia="zh-CN" w:bidi="ar-SA"/>
        </w:rPr>
      </w:pPr>
      <w:r>
        <w:rPr>
          <w:rFonts w:hint="eastAsia" w:ascii="宋体" w:hAnsi="宋体" w:eastAsia="宋体" w:cstheme="minorBidi"/>
          <w:color w:val="0070C0"/>
          <w:sz w:val="30"/>
          <w:szCs w:val="30"/>
          <w:lang w:val="en-US" w:eastAsia="zh-CN" w:bidi="ar-SA"/>
        </w:rPr>
        <w:t>邮箱服务</w:t>
      </w:r>
    </w:p>
    <w:p w14:paraId="0F9264FF">
      <w:pPr>
        <w:widowControl w:val="0"/>
        <w:spacing w:line="360" w:lineRule="auto"/>
        <w:ind w:firstLine="420" w:firstLineChars="200"/>
        <w:jc w:val="both"/>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学校为在册师生员工提供免费个人邮箱服务，在册师生均可申请一个域名为</w:t>
      </w:r>
      <w:r>
        <w:rPr>
          <w:rFonts w:hint="eastAsia" w:ascii="Calibri" w:hAnsi="Calibri" w:eastAsia="宋体" w:cs="Times New Roman"/>
          <w:b w:val="0"/>
          <w:bCs w:val="0"/>
          <w:color w:val="auto"/>
          <w:kern w:val="2"/>
          <w:sz w:val="21"/>
          <w:szCs w:val="22"/>
          <w:lang w:val="en-US" w:eastAsia="zh-CN" w:bidi="ar-SA"/>
        </w:rPr>
        <w:t>@whut.edu.cn</w:t>
      </w:r>
      <w:r>
        <w:rPr>
          <w:rFonts w:hint="eastAsia" w:ascii="Calibri" w:hAnsi="Calibri" w:eastAsia="宋体" w:cs="Times New Roman"/>
          <w:color w:val="auto"/>
          <w:kern w:val="2"/>
          <w:sz w:val="21"/>
          <w:szCs w:val="22"/>
          <w:lang w:val="en-US" w:eastAsia="zh-CN" w:bidi="ar-SA"/>
        </w:rPr>
        <w:t>的个人邮箱。</w:t>
      </w:r>
    </w:p>
    <w:p w14:paraId="10D5CAFA">
      <w:pPr>
        <w:widowControl w:val="0"/>
        <w:numPr>
          <w:ilvl w:val="0"/>
          <w:numId w:val="0"/>
        </w:numPr>
        <w:spacing w:line="360" w:lineRule="auto"/>
        <w:ind w:leftChars="0" w:firstLine="422" w:firstLineChars="200"/>
        <w:jc w:val="both"/>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b/>
          <w:bCs/>
          <w:color w:val="auto"/>
          <w:kern w:val="2"/>
          <w:sz w:val="21"/>
          <w:szCs w:val="22"/>
          <w:lang w:val="en-US" w:eastAsia="zh-CN" w:bidi="ar-SA"/>
        </w:rPr>
        <w:t>邮箱申请</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登录智慧理工大</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办事大厅</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网络信息中心</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个人自助邮箱申请</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按要求填写申请表单提交即可</w:t>
      </w:r>
      <w:r>
        <w:rPr>
          <w:rFonts w:hint="eastAsia" w:ascii="Calibri" w:hAnsi="Calibri" w:eastAsia="宋体" w:cs="Times New Roman"/>
          <w:color w:val="auto"/>
          <w:kern w:val="2"/>
          <w:sz w:val="21"/>
          <w:szCs w:val="22"/>
          <w:lang w:val="en-US" w:eastAsia="zh-CN" w:bidi="ar-SA"/>
        </w:rPr>
        <w:t>。</w:t>
      </w:r>
    </w:p>
    <w:p w14:paraId="39C8C03A">
      <w:pPr>
        <w:widowControl w:val="0"/>
        <w:numPr>
          <w:ilvl w:val="0"/>
          <w:numId w:val="0"/>
        </w:numPr>
        <w:spacing w:line="360" w:lineRule="auto"/>
        <w:ind w:leftChars="0" w:firstLine="422" w:firstLineChars="200"/>
        <w:jc w:val="both"/>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b/>
          <w:bCs/>
          <w:color w:val="auto"/>
          <w:kern w:val="2"/>
          <w:sz w:val="21"/>
          <w:szCs w:val="22"/>
          <w:lang w:val="en-US" w:eastAsia="zh-CN" w:bidi="ar-SA"/>
        </w:rPr>
        <w:t>邮箱使用：</w:t>
      </w:r>
      <w:r>
        <w:rPr>
          <w:rFonts w:ascii="Calibri" w:hAnsi="Calibri" w:eastAsia="宋体" w:cs="Times New Roman"/>
          <w:color w:val="auto"/>
          <w:kern w:val="2"/>
          <w:sz w:val="21"/>
          <w:szCs w:val="22"/>
          <w:lang w:val="en-US" w:eastAsia="zh-CN" w:bidi="ar-SA"/>
        </w:rPr>
        <w:t>申请成功后</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可以通过智慧理工大单点登录</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也可以通过邮件系统网址https://</w:t>
      </w:r>
      <w:r>
        <w:rPr>
          <w:rFonts w:hint="eastAsia" w:ascii="Calibri" w:hAnsi="Calibri" w:eastAsia="宋体" w:cs="Times New Roman"/>
          <w:color w:val="auto"/>
          <w:kern w:val="2"/>
          <w:sz w:val="21"/>
          <w:szCs w:val="22"/>
          <w:lang w:val="en-US" w:eastAsia="zh-CN" w:bidi="ar-SA"/>
        </w:rPr>
        <w:t>m</w:t>
      </w:r>
      <w:r>
        <w:rPr>
          <w:rFonts w:ascii="Calibri" w:hAnsi="Calibri" w:eastAsia="宋体" w:cs="Times New Roman"/>
          <w:color w:val="auto"/>
          <w:kern w:val="2"/>
          <w:sz w:val="21"/>
          <w:szCs w:val="22"/>
          <w:lang w:val="en-US" w:eastAsia="zh-CN" w:bidi="ar-SA"/>
        </w:rPr>
        <w:t>ail.whut.edu.cn输入邮箱账号</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密码登录</w:t>
      </w:r>
      <w:r>
        <w:rPr>
          <w:rFonts w:hint="eastAsia" w:ascii="Calibri" w:hAnsi="Calibri" w:eastAsia="宋体" w:cs="Times New Roman"/>
          <w:color w:val="auto"/>
          <w:kern w:val="2"/>
          <w:sz w:val="21"/>
          <w:szCs w:val="22"/>
          <w:lang w:val="en-US" w:eastAsia="zh-CN" w:bidi="ar-SA"/>
        </w:rPr>
        <w:t>，</w:t>
      </w:r>
      <w:r>
        <w:rPr>
          <w:rFonts w:ascii="Calibri" w:hAnsi="Calibri" w:eastAsia="宋体" w:cs="Times New Roman"/>
          <w:color w:val="auto"/>
          <w:kern w:val="2"/>
          <w:sz w:val="21"/>
          <w:szCs w:val="22"/>
          <w:lang w:val="en-US" w:eastAsia="zh-CN" w:bidi="ar-SA"/>
        </w:rPr>
        <w:t>进行邮件收发</w:t>
      </w:r>
      <w:r>
        <w:rPr>
          <w:rFonts w:hint="eastAsia" w:ascii="Calibri" w:hAnsi="Calibri" w:eastAsia="宋体" w:cs="Times New Roman"/>
          <w:color w:val="auto"/>
          <w:kern w:val="2"/>
          <w:sz w:val="21"/>
          <w:szCs w:val="22"/>
          <w:lang w:val="en-US" w:eastAsia="zh-CN" w:bidi="ar-SA"/>
        </w:rPr>
        <w:t>。</w:t>
      </w:r>
    </w:p>
    <w:p w14:paraId="70F4DF14">
      <w:pPr>
        <w:widowControl w:val="0"/>
        <w:spacing w:after="0" w:line="360" w:lineRule="auto"/>
        <w:ind w:firstLine="422" w:firstLineChars="200"/>
        <w:jc w:val="both"/>
        <w:rPr>
          <w:rFonts w:hint="default" w:ascii="Calibri" w:hAnsi="Calibri" w:eastAsia="宋体" w:cs="Times New Roman"/>
          <w:b/>
          <w:bCs/>
          <w:color w:val="auto"/>
          <w:kern w:val="2"/>
          <w:sz w:val="21"/>
          <w:szCs w:val="22"/>
          <w:lang w:val="en-US" w:eastAsia="zh-CN" w:bidi="ar-SA"/>
        </w:rPr>
      </w:pPr>
      <w:r>
        <w:rPr>
          <w:rFonts w:hint="eastAsia" w:ascii="Calibri" w:hAnsi="Calibri" w:eastAsia="宋体" w:cs="Times New Roman"/>
          <w:b/>
          <w:bCs/>
          <w:color w:val="auto"/>
          <w:kern w:val="2"/>
          <w:sz w:val="21"/>
          <w:szCs w:val="22"/>
          <w:lang w:val="en-US" w:eastAsia="zh-CN" w:bidi="ar-SA"/>
        </w:rPr>
        <w:t>温馨提示：</w:t>
      </w:r>
    </w:p>
    <w:p w14:paraId="3B228335">
      <w:pPr>
        <w:widowControl w:val="0"/>
        <w:numPr>
          <w:ilvl w:val="0"/>
          <w:numId w:val="0"/>
        </w:numPr>
        <w:spacing w:after="0" w:line="360" w:lineRule="auto"/>
        <w:ind w:firstLine="420" w:firstLineChars="200"/>
        <w:jc w:val="both"/>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（1）</w:t>
      </w:r>
      <w:r>
        <w:rPr>
          <w:rFonts w:ascii="Calibri" w:hAnsi="Calibri" w:eastAsia="宋体" w:cs="Times New Roman"/>
          <w:color w:val="auto"/>
          <w:kern w:val="2"/>
          <w:sz w:val="21"/>
          <w:szCs w:val="22"/>
          <w:lang w:val="en-US" w:eastAsia="zh-CN" w:bidi="ar-SA"/>
        </w:rPr>
        <w:t>每人只能申请一个个人邮箱</w:t>
      </w:r>
      <w:r>
        <w:rPr>
          <w:rFonts w:hint="eastAsia" w:ascii="Calibri" w:hAnsi="Calibri" w:eastAsia="宋体" w:cs="Times New Roman"/>
          <w:color w:val="auto"/>
          <w:kern w:val="2"/>
          <w:sz w:val="21"/>
          <w:szCs w:val="22"/>
          <w:lang w:val="en-US" w:eastAsia="zh-CN" w:bidi="ar-SA"/>
        </w:rPr>
        <w:t>，邮箱用户名和密码由申请人自行设定。邮箱用户名尽量使用姓名拼音或英文名等有意义的名称，便于以后使用方便。</w:t>
      </w:r>
    </w:p>
    <w:p w14:paraId="4151B579">
      <w:pPr>
        <w:widowControl w:val="0"/>
        <w:numPr>
          <w:ilvl w:val="0"/>
          <w:numId w:val="0"/>
        </w:numPr>
        <w:spacing w:after="0" w:line="360" w:lineRule="auto"/>
        <w:ind w:firstLine="420" w:firstLineChars="200"/>
        <w:jc w:val="both"/>
        <w:rPr>
          <w:rFonts w:ascii="宋体" w:hAnsi="宋体" w:eastAsia="宋体" w:cstheme="minorBidi"/>
          <w:color w:val="auto"/>
          <w:sz w:val="32"/>
          <w:szCs w:val="32"/>
          <w:lang w:val="en-US" w:eastAsia="zh-CN" w:bidi="ar-SA"/>
        </w:rPr>
      </w:pPr>
      <w:r>
        <w:rPr>
          <w:rFonts w:hint="eastAsia" w:ascii="Calibri" w:hAnsi="Calibri" w:eastAsia="宋体" w:cs="Times New Roman"/>
          <w:color w:val="auto"/>
          <w:kern w:val="2"/>
          <w:sz w:val="21"/>
          <w:szCs w:val="22"/>
          <w:lang w:val="en-US" w:eastAsia="zh-CN" w:bidi="ar-SA"/>
        </w:rPr>
        <w:t>（2）申请邮箱时，系统会自动生成一个以校园卡卡号为名称的邮箱账号（此账号用于与智慧理工大进行身份绑定），和一个自行命名（别名）的邮箱账号，两个名称指向同一个邮箱。申请成功后，用户可以登录邮件系统，在“设置/邮箱设置/账号与邮箱中心”修改默认发件邮箱。</w:t>
      </w:r>
    </w:p>
    <w:p w14:paraId="71DAC38E">
      <w:pPr>
        <w:spacing w:before="0" w:beforeLines="0" w:after="0" w:afterLines="0" w:line="240" w:lineRule="auto"/>
        <w:ind w:left="0" w:leftChars="0" w:right="0" w:rightChars="0" w:firstLine="0" w:firstLineChars="0"/>
        <w:jc w:val="center"/>
        <w:rPr>
          <w:rFonts w:ascii="宋体" w:hAnsi="宋体" w:eastAsia="宋体" w:cstheme="minorBidi"/>
          <w:color w:val="0070C0"/>
          <w:sz w:val="32"/>
          <w:szCs w:val="32"/>
          <w:lang w:val="en-US" w:eastAsia="zh-CN" w:bidi="ar-SA"/>
        </w:rPr>
      </w:pPr>
    </w:p>
    <w:sdt>
      <w:sdtPr>
        <w:rPr>
          <w:rFonts w:ascii="宋体" w:hAnsi="宋体" w:eastAsia="宋体" w:cstheme="minorBidi"/>
          <w:color w:val="0070C0"/>
          <w:sz w:val="32"/>
          <w:szCs w:val="32"/>
          <w:lang w:val="en-US" w:eastAsia="zh-CN" w:bidi="ar-SA"/>
        </w:rPr>
        <w:id w:val="147464518"/>
        <w15:color w:val="DBDBDB"/>
        <w:docPartObj>
          <w:docPartGallery w:val="Table of Contents"/>
          <w:docPartUnique/>
        </w:docPartObj>
      </w:sdtPr>
      <w:sdtEndPr>
        <w:rPr>
          <w:rFonts w:ascii="宋体" w:hAnsi="宋体" w:eastAsia="宋体" w:cstheme="minorBidi"/>
          <w:b/>
          <w:bCs/>
          <w:color w:val="0070C0"/>
          <w:sz w:val="32"/>
          <w:szCs w:val="32"/>
          <w:lang w:val="en-US" w:eastAsia="zh-CN" w:bidi="ar-SA"/>
        </w:rPr>
      </w:sdtEndPr>
      <w:sdtContent>
        <w:p w14:paraId="34AB72F1">
          <w:pPr>
            <w:spacing w:before="0" w:beforeLines="0" w:after="0" w:afterLines="0" w:line="240" w:lineRule="auto"/>
            <w:ind w:left="0" w:leftChars="0" w:right="0" w:rightChars="0" w:firstLine="0" w:firstLineChars="0"/>
            <w:jc w:val="center"/>
            <w:rPr>
              <w:color w:val="0070C0"/>
              <w:sz w:val="32"/>
              <w:szCs w:val="32"/>
            </w:rPr>
          </w:pPr>
          <w:r>
            <w:rPr>
              <w:rFonts w:ascii="宋体" w:hAnsi="宋体" w:eastAsia="宋体"/>
              <w:color w:val="0070C0"/>
              <w:sz w:val="30"/>
              <w:szCs w:val="30"/>
            </w:rPr>
            <w:t>目录</w:t>
          </w:r>
        </w:p>
        <w:p w14:paraId="443AEE92">
          <w:pPr>
            <w:pStyle w:val="17"/>
            <w:tabs>
              <w:tab w:val="right" w:leader="dot" w:pos="8306"/>
            </w:tabs>
            <w:rPr>
              <w:b/>
              <w:bCs/>
            </w:rPr>
          </w:pPr>
          <w:r>
            <w:rPr>
              <w:b/>
              <w:bCs/>
            </w:rPr>
            <w:fldChar w:fldCharType="begin"/>
          </w:r>
          <w:r>
            <w:rPr>
              <w:b/>
              <w:bCs/>
            </w:rPr>
            <w:instrText xml:space="preserve">TOC \o "1-2" \h \u </w:instrText>
          </w:r>
          <w:r>
            <w:rPr>
              <w:b/>
              <w:bCs/>
            </w:rPr>
            <w:fldChar w:fldCharType="separate"/>
          </w:r>
          <w:r>
            <w:rPr>
              <w:b/>
              <w:bCs/>
            </w:rPr>
            <w:fldChar w:fldCharType="begin"/>
          </w:r>
          <w:r>
            <w:rPr>
              <w:b/>
              <w:bCs/>
            </w:rPr>
            <w:instrText xml:space="preserve"> HYPERLINK \l _Toc31612 </w:instrText>
          </w:r>
          <w:r>
            <w:rPr>
              <w:b/>
              <w:bCs/>
            </w:rPr>
            <w:fldChar w:fldCharType="separate"/>
          </w:r>
          <w:r>
            <w:rPr>
              <w:rFonts w:hint="default" w:asciiTheme="majorEastAsia" w:hAnsiTheme="majorEastAsia" w:eastAsiaTheme="majorEastAsia" w:cstheme="majorBidi"/>
              <w:b/>
              <w:bCs/>
              <w:szCs w:val="30"/>
              <w:lang w:val="en-US" w:eastAsia="zh-CN" w:bidi="ar-SA"/>
            </w:rPr>
            <w:t xml:space="preserve">1、 </w:t>
          </w:r>
          <w:r>
            <w:rPr>
              <w:rFonts w:hint="eastAsia" w:asciiTheme="majorEastAsia" w:hAnsiTheme="majorEastAsia" w:eastAsiaTheme="majorEastAsia" w:cstheme="majorBidi"/>
              <w:b/>
              <w:bCs/>
              <w:szCs w:val="30"/>
              <w:lang w:val="en-US" w:eastAsia="zh-CN" w:bidi="ar-SA"/>
            </w:rPr>
            <w:t>密码重置</w:t>
          </w:r>
          <w:r>
            <w:rPr>
              <w:b/>
              <w:bCs/>
            </w:rPr>
            <w:tab/>
          </w:r>
          <w:r>
            <w:rPr>
              <w:b/>
              <w:bCs/>
            </w:rPr>
            <w:fldChar w:fldCharType="begin"/>
          </w:r>
          <w:r>
            <w:rPr>
              <w:b/>
              <w:bCs/>
            </w:rPr>
            <w:instrText xml:space="preserve"> PAGEREF _Toc31612 \h </w:instrText>
          </w:r>
          <w:r>
            <w:rPr>
              <w:b/>
              <w:bCs/>
            </w:rPr>
            <w:fldChar w:fldCharType="separate"/>
          </w:r>
          <w:r>
            <w:rPr>
              <w:b/>
              <w:bCs/>
            </w:rPr>
            <w:t>2</w:t>
          </w:r>
          <w:r>
            <w:rPr>
              <w:b/>
              <w:bCs/>
            </w:rPr>
            <w:fldChar w:fldCharType="end"/>
          </w:r>
          <w:r>
            <w:rPr>
              <w:b/>
              <w:bCs/>
            </w:rPr>
            <w:fldChar w:fldCharType="end"/>
          </w:r>
        </w:p>
        <w:p w14:paraId="10483D32">
          <w:pPr>
            <w:pStyle w:val="17"/>
            <w:tabs>
              <w:tab w:val="right" w:leader="dot" w:pos="8306"/>
            </w:tabs>
            <w:rPr>
              <w:b/>
              <w:bCs/>
            </w:rPr>
          </w:pPr>
          <w:r>
            <w:rPr>
              <w:b/>
              <w:bCs/>
            </w:rPr>
            <w:fldChar w:fldCharType="begin"/>
          </w:r>
          <w:r>
            <w:rPr>
              <w:b/>
              <w:bCs/>
            </w:rPr>
            <w:instrText xml:space="preserve"> HYPERLINK \l _Toc874 </w:instrText>
          </w:r>
          <w:r>
            <w:rPr>
              <w:b/>
              <w:bCs/>
            </w:rPr>
            <w:fldChar w:fldCharType="separate"/>
          </w:r>
          <w:r>
            <w:rPr>
              <w:rFonts w:hint="default" w:asciiTheme="majorEastAsia" w:hAnsiTheme="majorEastAsia" w:eastAsiaTheme="majorEastAsia" w:cstheme="majorBidi"/>
              <w:b/>
              <w:bCs/>
              <w:szCs w:val="30"/>
              <w:lang w:val="en-US" w:eastAsia="zh-CN" w:bidi="ar-SA"/>
            </w:rPr>
            <w:t xml:space="preserve">2、 </w:t>
          </w:r>
          <w:r>
            <w:rPr>
              <w:rFonts w:hint="eastAsia" w:asciiTheme="majorEastAsia" w:hAnsiTheme="majorEastAsia" w:eastAsiaTheme="majorEastAsia" w:cstheme="majorBidi"/>
              <w:b/>
              <w:bCs/>
              <w:szCs w:val="30"/>
              <w:lang w:val="en-US" w:eastAsia="zh-CN" w:bidi="ar-SA"/>
            </w:rPr>
            <w:t>邮箱登录</w:t>
          </w:r>
          <w:r>
            <w:rPr>
              <w:b/>
              <w:bCs/>
            </w:rPr>
            <w:tab/>
          </w:r>
          <w:r>
            <w:rPr>
              <w:b/>
              <w:bCs/>
            </w:rPr>
            <w:fldChar w:fldCharType="begin"/>
          </w:r>
          <w:r>
            <w:rPr>
              <w:b/>
              <w:bCs/>
            </w:rPr>
            <w:instrText xml:space="preserve"> PAGEREF _Toc874 \h </w:instrText>
          </w:r>
          <w:r>
            <w:rPr>
              <w:b/>
              <w:bCs/>
            </w:rPr>
            <w:fldChar w:fldCharType="separate"/>
          </w:r>
          <w:r>
            <w:rPr>
              <w:b/>
              <w:bCs/>
            </w:rPr>
            <w:t>2</w:t>
          </w:r>
          <w:r>
            <w:rPr>
              <w:b/>
              <w:bCs/>
            </w:rPr>
            <w:fldChar w:fldCharType="end"/>
          </w:r>
          <w:r>
            <w:rPr>
              <w:b/>
              <w:bCs/>
            </w:rPr>
            <w:fldChar w:fldCharType="end"/>
          </w:r>
        </w:p>
        <w:p w14:paraId="16173487">
          <w:pPr>
            <w:pStyle w:val="17"/>
            <w:tabs>
              <w:tab w:val="right" w:leader="dot" w:pos="8306"/>
            </w:tabs>
            <w:rPr>
              <w:b/>
              <w:bCs/>
            </w:rPr>
          </w:pPr>
          <w:r>
            <w:rPr>
              <w:b/>
              <w:bCs/>
            </w:rPr>
            <w:fldChar w:fldCharType="begin"/>
          </w:r>
          <w:r>
            <w:rPr>
              <w:b/>
              <w:bCs/>
            </w:rPr>
            <w:instrText xml:space="preserve"> HYPERLINK \l _Toc18305 </w:instrText>
          </w:r>
          <w:r>
            <w:rPr>
              <w:b/>
              <w:bCs/>
            </w:rPr>
            <w:fldChar w:fldCharType="separate"/>
          </w:r>
          <w:r>
            <w:rPr>
              <w:rFonts w:hint="default" w:asciiTheme="majorEastAsia" w:hAnsiTheme="majorEastAsia" w:eastAsiaTheme="majorEastAsia" w:cstheme="majorBidi"/>
              <w:b/>
              <w:bCs/>
              <w:szCs w:val="30"/>
              <w:lang w:val="en-US" w:eastAsia="zh-CN" w:bidi="ar-SA"/>
            </w:rPr>
            <w:t xml:space="preserve">3、 </w:t>
          </w:r>
          <w:r>
            <w:rPr>
              <w:rFonts w:hint="eastAsia" w:asciiTheme="majorEastAsia" w:hAnsiTheme="majorEastAsia" w:eastAsiaTheme="majorEastAsia" w:cstheme="majorBidi"/>
              <w:b/>
              <w:bCs/>
              <w:szCs w:val="30"/>
              <w:lang w:val="en-US" w:eastAsia="zh-CN" w:bidi="ar-SA"/>
            </w:rPr>
            <w:t>更换或解除绑定手机</w:t>
          </w:r>
          <w:r>
            <w:rPr>
              <w:b/>
              <w:bCs/>
            </w:rPr>
            <w:tab/>
          </w:r>
          <w:r>
            <w:rPr>
              <w:b/>
              <w:bCs/>
            </w:rPr>
            <w:fldChar w:fldCharType="begin"/>
          </w:r>
          <w:r>
            <w:rPr>
              <w:b/>
              <w:bCs/>
            </w:rPr>
            <w:instrText xml:space="preserve"> PAGEREF _Toc18305 \h </w:instrText>
          </w:r>
          <w:r>
            <w:rPr>
              <w:b/>
              <w:bCs/>
            </w:rPr>
            <w:fldChar w:fldCharType="separate"/>
          </w:r>
          <w:r>
            <w:rPr>
              <w:b/>
              <w:bCs/>
            </w:rPr>
            <w:t>3</w:t>
          </w:r>
          <w:r>
            <w:rPr>
              <w:b/>
              <w:bCs/>
            </w:rPr>
            <w:fldChar w:fldCharType="end"/>
          </w:r>
          <w:r>
            <w:rPr>
              <w:b/>
              <w:bCs/>
            </w:rPr>
            <w:fldChar w:fldCharType="end"/>
          </w:r>
        </w:p>
        <w:p w14:paraId="75F93BE0">
          <w:pPr>
            <w:pStyle w:val="17"/>
            <w:tabs>
              <w:tab w:val="right" w:leader="dot" w:pos="8306"/>
            </w:tabs>
            <w:rPr>
              <w:b/>
              <w:bCs/>
            </w:rPr>
          </w:pPr>
          <w:r>
            <w:rPr>
              <w:b/>
              <w:bCs/>
            </w:rPr>
            <w:fldChar w:fldCharType="begin"/>
          </w:r>
          <w:r>
            <w:rPr>
              <w:b/>
              <w:bCs/>
            </w:rPr>
            <w:instrText xml:space="preserve"> HYPERLINK \l _Toc16520 </w:instrText>
          </w:r>
          <w:r>
            <w:rPr>
              <w:b/>
              <w:bCs/>
            </w:rPr>
            <w:fldChar w:fldCharType="separate"/>
          </w:r>
          <w:r>
            <w:rPr>
              <w:rFonts w:hint="default" w:asciiTheme="majorEastAsia" w:hAnsiTheme="majorEastAsia" w:eastAsiaTheme="majorEastAsia" w:cstheme="majorBidi"/>
              <w:b/>
              <w:bCs/>
              <w:szCs w:val="30"/>
              <w:lang w:val="en-US" w:eastAsia="zh-CN" w:bidi="ar-SA"/>
            </w:rPr>
            <w:t xml:space="preserve">4、 </w:t>
          </w:r>
          <w:r>
            <w:rPr>
              <w:rFonts w:hint="eastAsia" w:asciiTheme="majorEastAsia" w:hAnsiTheme="majorEastAsia" w:eastAsiaTheme="majorEastAsia" w:cstheme="majorBidi"/>
              <w:b/>
              <w:bCs/>
              <w:szCs w:val="30"/>
              <w:lang w:val="en-US" w:eastAsia="zh-CN" w:bidi="ar-SA"/>
            </w:rPr>
            <w:t>启用或关闭登录短信验证</w:t>
          </w:r>
          <w:r>
            <w:rPr>
              <w:b/>
              <w:bCs/>
            </w:rPr>
            <w:tab/>
          </w:r>
          <w:r>
            <w:rPr>
              <w:b/>
              <w:bCs/>
            </w:rPr>
            <w:fldChar w:fldCharType="begin"/>
          </w:r>
          <w:r>
            <w:rPr>
              <w:b/>
              <w:bCs/>
            </w:rPr>
            <w:instrText xml:space="preserve"> PAGEREF _Toc16520 \h </w:instrText>
          </w:r>
          <w:r>
            <w:rPr>
              <w:b/>
              <w:bCs/>
            </w:rPr>
            <w:fldChar w:fldCharType="separate"/>
          </w:r>
          <w:r>
            <w:rPr>
              <w:b/>
              <w:bCs/>
            </w:rPr>
            <w:t>4</w:t>
          </w:r>
          <w:r>
            <w:rPr>
              <w:b/>
              <w:bCs/>
            </w:rPr>
            <w:fldChar w:fldCharType="end"/>
          </w:r>
          <w:r>
            <w:rPr>
              <w:b/>
              <w:bCs/>
            </w:rPr>
            <w:fldChar w:fldCharType="end"/>
          </w:r>
        </w:p>
        <w:p w14:paraId="1F2330E0">
          <w:pPr>
            <w:pStyle w:val="17"/>
            <w:tabs>
              <w:tab w:val="right" w:leader="dot" w:pos="8306"/>
            </w:tabs>
            <w:rPr>
              <w:b/>
              <w:bCs/>
            </w:rPr>
          </w:pPr>
          <w:r>
            <w:rPr>
              <w:b/>
              <w:bCs/>
            </w:rPr>
            <w:fldChar w:fldCharType="begin"/>
          </w:r>
          <w:r>
            <w:rPr>
              <w:b/>
              <w:bCs/>
            </w:rPr>
            <w:instrText xml:space="preserve"> HYPERLINK \l _Toc15041 </w:instrText>
          </w:r>
          <w:r>
            <w:rPr>
              <w:b/>
              <w:bCs/>
            </w:rPr>
            <w:fldChar w:fldCharType="separate"/>
          </w:r>
          <w:r>
            <w:rPr>
              <w:rFonts w:hint="default" w:asciiTheme="majorEastAsia" w:hAnsiTheme="majorEastAsia" w:eastAsiaTheme="majorEastAsia" w:cstheme="majorBidi"/>
              <w:b/>
              <w:bCs/>
              <w:szCs w:val="30"/>
              <w:lang w:val="en-US" w:eastAsia="zh-CN" w:bidi="ar-SA"/>
            </w:rPr>
            <w:t xml:space="preserve">5、 </w:t>
          </w:r>
          <w:r>
            <w:rPr>
              <w:rFonts w:hint="eastAsia" w:asciiTheme="majorEastAsia" w:hAnsiTheme="majorEastAsia" w:eastAsiaTheme="majorEastAsia" w:cstheme="majorBidi"/>
              <w:b/>
              <w:bCs/>
              <w:szCs w:val="30"/>
              <w:lang w:val="en-US" w:eastAsia="zh-CN" w:bidi="ar-SA"/>
            </w:rPr>
            <w:t>恢复被隔离的邮件</w:t>
          </w:r>
          <w:r>
            <w:rPr>
              <w:b/>
              <w:bCs/>
            </w:rPr>
            <w:tab/>
          </w:r>
          <w:r>
            <w:rPr>
              <w:b/>
              <w:bCs/>
            </w:rPr>
            <w:fldChar w:fldCharType="begin"/>
          </w:r>
          <w:r>
            <w:rPr>
              <w:b/>
              <w:bCs/>
            </w:rPr>
            <w:instrText xml:space="preserve"> PAGEREF _Toc15041 \h </w:instrText>
          </w:r>
          <w:r>
            <w:rPr>
              <w:b/>
              <w:bCs/>
            </w:rPr>
            <w:fldChar w:fldCharType="separate"/>
          </w:r>
          <w:r>
            <w:rPr>
              <w:b/>
              <w:bCs/>
            </w:rPr>
            <w:t>4</w:t>
          </w:r>
          <w:r>
            <w:rPr>
              <w:b/>
              <w:bCs/>
            </w:rPr>
            <w:fldChar w:fldCharType="end"/>
          </w:r>
          <w:r>
            <w:rPr>
              <w:b/>
              <w:bCs/>
            </w:rPr>
            <w:fldChar w:fldCharType="end"/>
          </w:r>
        </w:p>
        <w:p w14:paraId="124D42A1">
          <w:pPr>
            <w:pStyle w:val="17"/>
            <w:tabs>
              <w:tab w:val="right" w:leader="dot" w:pos="8306"/>
            </w:tabs>
            <w:rPr>
              <w:b/>
              <w:bCs/>
            </w:rPr>
          </w:pPr>
          <w:r>
            <w:rPr>
              <w:b/>
              <w:bCs/>
            </w:rPr>
            <w:fldChar w:fldCharType="begin"/>
          </w:r>
          <w:r>
            <w:rPr>
              <w:b/>
              <w:bCs/>
            </w:rPr>
            <w:instrText xml:space="preserve"> HYPERLINK \l _Toc15518 </w:instrText>
          </w:r>
          <w:r>
            <w:rPr>
              <w:b/>
              <w:bCs/>
            </w:rPr>
            <w:fldChar w:fldCharType="separate"/>
          </w:r>
          <w:r>
            <w:rPr>
              <w:rFonts w:hint="default" w:asciiTheme="majorEastAsia" w:hAnsiTheme="majorEastAsia" w:eastAsiaTheme="majorEastAsia" w:cstheme="majorBidi"/>
              <w:b/>
              <w:bCs/>
              <w:szCs w:val="30"/>
              <w:lang w:val="en-US" w:eastAsia="zh-CN" w:bidi="ar-SA"/>
            </w:rPr>
            <w:t xml:space="preserve">6、 </w:t>
          </w:r>
          <w:r>
            <w:rPr>
              <w:rFonts w:hint="eastAsia" w:asciiTheme="majorEastAsia" w:hAnsiTheme="majorEastAsia" w:eastAsiaTheme="majorEastAsia" w:cstheme="majorBidi"/>
              <w:b/>
              <w:bCs/>
              <w:szCs w:val="30"/>
              <w:lang w:val="en-US" w:eastAsia="zh-CN" w:bidi="ar-SA"/>
            </w:rPr>
            <w:t>邮箱禁发后解禁</w:t>
          </w:r>
          <w:r>
            <w:rPr>
              <w:b/>
              <w:bCs/>
            </w:rPr>
            <w:tab/>
          </w:r>
          <w:r>
            <w:rPr>
              <w:b/>
              <w:bCs/>
            </w:rPr>
            <w:fldChar w:fldCharType="begin"/>
          </w:r>
          <w:r>
            <w:rPr>
              <w:b/>
              <w:bCs/>
            </w:rPr>
            <w:instrText xml:space="preserve"> PAGEREF _Toc15518 \h </w:instrText>
          </w:r>
          <w:r>
            <w:rPr>
              <w:b/>
              <w:bCs/>
            </w:rPr>
            <w:fldChar w:fldCharType="separate"/>
          </w:r>
          <w:r>
            <w:rPr>
              <w:b/>
              <w:bCs/>
            </w:rPr>
            <w:t>6</w:t>
          </w:r>
          <w:r>
            <w:rPr>
              <w:b/>
              <w:bCs/>
            </w:rPr>
            <w:fldChar w:fldCharType="end"/>
          </w:r>
          <w:r>
            <w:rPr>
              <w:b/>
              <w:bCs/>
            </w:rPr>
            <w:fldChar w:fldCharType="end"/>
          </w:r>
        </w:p>
        <w:p w14:paraId="3E71DAA8">
          <w:pPr>
            <w:pStyle w:val="17"/>
            <w:tabs>
              <w:tab w:val="right" w:leader="dot" w:pos="8306"/>
            </w:tabs>
            <w:rPr>
              <w:b/>
              <w:bCs/>
            </w:rPr>
          </w:pPr>
          <w:r>
            <w:rPr>
              <w:b/>
              <w:bCs/>
            </w:rPr>
            <w:fldChar w:fldCharType="begin"/>
          </w:r>
          <w:r>
            <w:rPr>
              <w:b/>
              <w:bCs/>
            </w:rPr>
            <w:instrText xml:space="preserve"> HYPERLINK \l _Toc17438 </w:instrText>
          </w:r>
          <w:r>
            <w:rPr>
              <w:b/>
              <w:bCs/>
            </w:rPr>
            <w:fldChar w:fldCharType="separate"/>
          </w:r>
          <w:r>
            <w:rPr>
              <w:rFonts w:hint="default" w:asciiTheme="majorEastAsia" w:hAnsiTheme="majorEastAsia" w:eastAsiaTheme="majorEastAsia" w:cstheme="majorBidi"/>
              <w:b/>
              <w:bCs/>
              <w:szCs w:val="30"/>
              <w:lang w:val="en-US" w:eastAsia="zh-CN" w:bidi="ar-SA"/>
            </w:rPr>
            <w:t xml:space="preserve">7、 </w:t>
          </w:r>
          <w:r>
            <w:rPr>
              <w:rFonts w:hint="eastAsia" w:asciiTheme="majorEastAsia" w:hAnsiTheme="majorEastAsia" w:eastAsiaTheme="majorEastAsia" w:cstheme="majorBidi"/>
              <w:b/>
              <w:bCs/>
              <w:szCs w:val="30"/>
              <w:lang w:val="en-US" w:eastAsia="zh-CN" w:bidi="ar-SA"/>
            </w:rPr>
            <w:t>修改默认发件箱</w:t>
          </w:r>
          <w:r>
            <w:rPr>
              <w:b/>
              <w:bCs/>
            </w:rPr>
            <w:tab/>
          </w:r>
          <w:r>
            <w:rPr>
              <w:b/>
              <w:bCs/>
            </w:rPr>
            <w:fldChar w:fldCharType="begin"/>
          </w:r>
          <w:r>
            <w:rPr>
              <w:b/>
              <w:bCs/>
            </w:rPr>
            <w:instrText xml:space="preserve"> PAGEREF _Toc17438 \h </w:instrText>
          </w:r>
          <w:r>
            <w:rPr>
              <w:b/>
              <w:bCs/>
            </w:rPr>
            <w:fldChar w:fldCharType="separate"/>
          </w:r>
          <w:r>
            <w:rPr>
              <w:b/>
              <w:bCs/>
            </w:rPr>
            <w:t>7</w:t>
          </w:r>
          <w:r>
            <w:rPr>
              <w:b/>
              <w:bCs/>
            </w:rPr>
            <w:fldChar w:fldCharType="end"/>
          </w:r>
          <w:r>
            <w:rPr>
              <w:b/>
              <w:bCs/>
            </w:rPr>
            <w:fldChar w:fldCharType="end"/>
          </w:r>
        </w:p>
        <w:p w14:paraId="73950570">
          <w:pPr>
            <w:pStyle w:val="17"/>
            <w:tabs>
              <w:tab w:val="right" w:leader="dot" w:pos="8306"/>
            </w:tabs>
            <w:rPr>
              <w:b/>
              <w:bCs/>
            </w:rPr>
          </w:pPr>
          <w:r>
            <w:rPr>
              <w:b/>
              <w:bCs/>
            </w:rPr>
            <w:fldChar w:fldCharType="begin"/>
          </w:r>
          <w:r>
            <w:rPr>
              <w:b/>
              <w:bCs/>
            </w:rPr>
            <w:instrText xml:space="preserve"> HYPERLINK \l _Toc22022 </w:instrText>
          </w:r>
          <w:r>
            <w:rPr>
              <w:b/>
              <w:bCs/>
            </w:rPr>
            <w:fldChar w:fldCharType="separate"/>
          </w:r>
          <w:r>
            <w:rPr>
              <w:rFonts w:hint="eastAsia"/>
              <w:b/>
              <w:bCs/>
              <w:lang w:val="en-US" w:eastAsia="zh-CN"/>
            </w:rPr>
            <w:t>8</w:t>
          </w:r>
          <w:r>
            <w:rPr>
              <w:rFonts w:hint="default" w:asciiTheme="majorEastAsia" w:hAnsiTheme="majorEastAsia" w:eastAsiaTheme="majorEastAsia" w:cstheme="majorBidi"/>
              <w:b/>
              <w:bCs/>
              <w:szCs w:val="30"/>
              <w:lang w:val="en-US" w:eastAsia="zh-CN" w:bidi="ar-SA"/>
            </w:rPr>
            <w:t xml:space="preserve">、 </w:t>
          </w:r>
          <w:r>
            <w:rPr>
              <w:rFonts w:hint="eastAsia" w:asciiTheme="majorEastAsia" w:hAnsiTheme="majorEastAsia" w:eastAsiaTheme="majorEastAsia" w:cstheme="majorBidi"/>
              <w:b/>
              <w:bCs/>
              <w:szCs w:val="30"/>
              <w:lang w:val="en-US" w:eastAsia="zh-CN" w:bidi="ar-SA"/>
            </w:rPr>
            <w:t>outlook2013邮件怎么设置在服务器上保留副本</w:t>
          </w:r>
          <w:r>
            <w:rPr>
              <w:b/>
              <w:bCs/>
            </w:rPr>
            <w:tab/>
          </w:r>
          <w:r>
            <w:rPr>
              <w:b/>
              <w:bCs/>
            </w:rPr>
            <w:fldChar w:fldCharType="begin"/>
          </w:r>
          <w:r>
            <w:rPr>
              <w:b/>
              <w:bCs/>
            </w:rPr>
            <w:instrText xml:space="preserve"> PAGEREF _Toc22022 \h </w:instrText>
          </w:r>
          <w:r>
            <w:rPr>
              <w:b/>
              <w:bCs/>
            </w:rPr>
            <w:fldChar w:fldCharType="separate"/>
          </w:r>
          <w:r>
            <w:rPr>
              <w:b/>
              <w:bCs/>
            </w:rPr>
            <w:t>8</w:t>
          </w:r>
          <w:r>
            <w:rPr>
              <w:b/>
              <w:bCs/>
            </w:rPr>
            <w:fldChar w:fldCharType="end"/>
          </w:r>
          <w:r>
            <w:rPr>
              <w:b/>
              <w:bCs/>
            </w:rPr>
            <w:fldChar w:fldCharType="end"/>
          </w:r>
        </w:p>
        <w:p w14:paraId="3640E93F">
          <w:pPr>
            <w:rPr>
              <w:b/>
              <w:bCs/>
            </w:rPr>
          </w:pPr>
          <w:r>
            <w:rPr>
              <w:b/>
              <w:bCs/>
            </w:rPr>
            <w:fldChar w:fldCharType="end"/>
          </w:r>
        </w:p>
        <w:p w14:paraId="6277420F">
          <w:pPr>
            <w:rPr>
              <w:b/>
              <w:bCs/>
            </w:rPr>
          </w:pPr>
        </w:p>
      </w:sdtContent>
    </w:sdt>
    <w:p w14:paraId="64B6584E">
      <w:pPr>
        <w:widowControl w:val="0"/>
        <w:numPr>
          <w:ilvl w:val="0"/>
          <w:numId w:val="1"/>
        </w:numPr>
        <w:ind w:left="360" w:hanging="360" w:firstLineChars="0"/>
        <w:jc w:val="both"/>
        <w:outlineLvl w:val="0"/>
        <w:rPr>
          <w:rFonts w:asciiTheme="majorEastAsia" w:hAnsiTheme="majorEastAsia" w:eastAsiaTheme="majorEastAsia" w:cstheme="majorBidi"/>
          <w:b/>
          <w:sz w:val="30"/>
          <w:szCs w:val="30"/>
          <w:lang w:val="en-US" w:eastAsia="zh-CN" w:bidi="ar-SA"/>
        </w:rPr>
      </w:pPr>
      <w:bookmarkStart w:id="0" w:name="_Toc31612"/>
      <w:r>
        <w:rPr>
          <w:rFonts w:hint="eastAsia" w:asciiTheme="majorEastAsia" w:hAnsiTheme="majorEastAsia" w:eastAsiaTheme="majorEastAsia" w:cstheme="majorBidi"/>
          <w:b/>
          <w:sz w:val="30"/>
          <w:szCs w:val="30"/>
          <w:lang w:val="en-US" w:eastAsia="zh-CN" w:bidi="ar-SA"/>
        </w:rPr>
        <w:t>密码重置</w:t>
      </w:r>
      <w:bookmarkEnd w:id="0"/>
    </w:p>
    <w:p w14:paraId="001EE546">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邮箱密码是用户在注册邮箱时自行设置的登录密码，如果忘记了密码</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可以通过以下方式重置</w:t>
      </w:r>
    </w:p>
    <w:p w14:paraId="04A1A14B">
      <w:pPr>
        <w:widowControl w:val="0"/>
        <w:ind w:left="360" w:firstLine="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（1）用户自行重置</w:t>
      </w:r>
    </w:p>
    <w:p w14:paraId="176BA011">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如果邮箱账号与手机进行了绑定</w:t>
      </w:r>
      <w:r>
        <w:rPr>
          <w:rFonts w:hint="eastAsia" w:ascii="Calibri" w:hAnsi="Calibri" w:eastAsia="宋体" w:cs="Times New Roman"/>
          <w:kern w:val="2"/>
          <w:sz w:val="21"/>
          <w:szCs w:val="22"/>
          <w:lang w:val="en-US" w:eastAsia="zh-CN" w:bidi="ar-SA"/>
        </w:rPr>
        <w:t>（通过智慧理工大自助申请的邮箱，在注册邮箱时都自动进行了绑定，部分老邮箱没有绑定），可以通过m</w:t>
      </w:r>
      <w:r>
        <w:rPr>
          <w:rFonts w:ascii="Calibri" w:hAnsi="Calibri" w:eastAsia="宋体" w:cs="Times New Roman"/>
          <w:kern w:val="2"/>
          <w:sz w:val="21"/>
          <w:szCs w:val="22"/>
          <w:lang w:val="en-US" w:eastAsia="zh-CN" w:bidi="ar-SA"/>
        </w:rPr>
        <w:t>ail.whut.edu.cn登录页面的“忘记密码”功能，自行重置密码。</w:t>
      </w:r>
    </w:p>
    <w:p w14:paraId="66344DAD">
      <w:pPr>
        <w:widowControl w:val="0"/>
        <w:ind w:left="360" w:firstLine="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（2）工作人员重置</w:t>
      </w:r>
    </w:p>
    <w:p w14:paraId="34AD7592">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未绑定手机或绑定的手机号不正确的用户，重置密码可以通过以下方法办理：</w:t>
      </w:r>
    </w:p>
    <w:p w14:paraId="14F83C5D">
      <w:pPr>
        <w:widowControl w:val="0"/>
        <w:ind w:left="360" w:firstLine="0" w:firstLineChars="0"/>
        <w:jc w:val="both"/>
        <w:rPr>
          <w:rFonts w:ascii="Arial" w:hAnsi="Arial" w:eastAsia="宋体" w:cs="Arial"/>
          <w:color w:val="000000"/>
          <w:kern w:val="0"/>
          <w:sz w:val="21"/>
          <w:szCs w:val="21"/>
          <w:lang w:val="en-US" w:eastAsia="zh-CN" w:bidi="ar"/>
        </w:rPr>
      </w:pPr>
      <w:r>
        <w:rPr>
          <w:rFonts w:hint="eastAsia" w:ascii="Calibri" w:hAnsi="Calibri" w:eastAsia="宋体" w:cs="Times New Roman"/>
          <w:kern w:val="2"/>
          <w:sz w:val="21"/>
          <w:szCs w:val="22"/>
          <w:lang w:val="en-US" w:eastAsia="zh-CN" w:bidi="ar-SA"/>
        </w:rPr>
        <w:t>方法一、上班时间本人携带有效证件（校园卡、身份证、学生证或工作证均可）到网络中心现场办理，马房山校区鉴湖艾特楼1</w:t>
      </w:r>
      <w:r>
        <w:rPr>
          <w:rFonts w:ascii="Calibri" w:hAnsi="Calibri" w:eastAsia="宋体" w:cs="Times New Roman"/>
          <w:kern w:val="2"/>
          <w:sz w:val="21"/>
          <w:szCs w:val="22"/>
          <w:lang w:val="en-US" w:eastAsia="zh-CN" w:bidi="ar-SA"/>
        </w:rPr>
        <w:t>908</w:t>
      </w:r>
      <w:r>
        <w:rPr>
          <w:rFonts w:hint="eastAsia" w:ascii="Calibri" w:hAnsi="Calibri" w:eastAsia="宋体" w:cs="Times New Roman"/>
          <w:kern w:val="2"/>
          <w:sz w:val="21"/>
          <w:szCs w:val="22"/>
          <w:lang w:val="en-US" w:eastAsia="zh-CN" w:bidi="ar-SA"/>
        </w:rPr>
        <w:t>（8</w:t>
      </w:r>
      <w:r>
        <w:rPr>
          <w:rFonts w:ascii="Calibri" w:hAnsi="Calibri" w:eastAsia="宋体" w:cs="Times New Roman"/>
          <w:kern w:val="2"/>
          <w:sz w:val="21"/>
          <w:szCs w:val="22"/>
          <w:lang w:val="en-US" w:eastAsia="zh-CN" w:bidi="ar-SA"/>
        </w:rPr>
        <w:t>7651975</w:t>
      </w:r>
      <w:r>
        <w:rPr>
          <w:rFonts w:hint="eastAsia" w:ascii="Calibri" w:hAnsi="Calibri" w:eastAsia="宋体" w:cs="Times New Roman"/>
          <w:kern w:val="2"/>
          <w:sz w:val="21"/>
          <w:szCs w:val="22"/>
          <w:lang w:val="en-US" w:eastAsia="zh-CN" w:bidi="ar-SA"/>
        </w:rPr>
        <w:t>），余家头校区</w:t>
      </w:r>
      <w:r>
        <w:rPr>
          <w:rFonts w:ascii="Arial" w:hAnsi="Arial" w:eastAsia="宋体" w:cs="Arial"/>
          <w:color w:val="000000"/>
          <w:kern w:val="0"/>
          <w:sz w:val="21"/>
          <w:szCs w:val="21"/>
          <w:lang w:val="en-US" w:eastAsia="zh-CN" w:bidi="ar"/>
        </w:rPr>
        <w:t>港口大楼对面计算机学院实验中心2楼（86548310）</w:t>
      </w:r>
      <w:r>
        <w:rPr>
          <w:rFonts w:hint="eastAsia" w:ascii="Arial" w:hAnsi="Arial" w:eastAsia="宋体" w:cs="Arial"/>
          <w:color w:val="000000"/>
          <w:kern w:val="0"/>
          <w:sz w:val="21"/>
          <w:szCs w:val="21"/>
          <w:lang w:val="en-US" w:eastAsia="zh-CN" w:bidi="ar"/>
        </w:rPr>
        <w:t>。</w:t>
      </w:r>
    </w:p>
    <w:p w14:paraId="169B9A78">
      <w:pPr>
        <w:widowControl w:val="0"/>
        <w:ind w:left="360" w:firstLine="0" w:firstLineChars="0"/>
        <w:jc w:val="both"/>
        <w:rPr>
          <w:rFonts w:hint="default" w:ascii="Arial" w:hAnsi="Arial" w:eastAsia="宋体" w:cs="Arial"/>
          <w:b/>
          <w:bCs/>
          <w:color w:val="FF0000"/>
          <w:kern w:val="0"/>
          <w:sz w:val="21"/>
          <w:szCs w:val="21"/>
          <w:lang w:val="en-US" w:eastAsia="zh-CN" w:bidi="ar"/>
        </w:rPr>
      </w:pPr>
      <w:r>
        <w:rPr>
          <w:rFonts w:ascii="Arial" w:hAnsi="Arial" w:eastAsia="宋体" w:cs="Arial"/>
          <w:color w:val="000000"/>
          <w:kern w:val="0"/>
          <w:sz w:val="21"/>
          <w:szCs w:val="21"/>
          <w:lang w:val="en-US" w:eastAsia="zh-CN" w:bidi="ar"/>
        </w:rPr>
        <w:t>方法二</w:t>
      </w:r>
      <w:r>
        <w:rPr>
          <w:rFonts w:hint="eastAsia" w:ascii="Arial" w:hAnsi="Arial" w:eastAsia="宋体" w:cs="Arial"/>
          <w:color w:val="000000"/>
          <w:kern w:val="0"/>
          <w:sz w:val="21"/>
          <w:szCs w:val="21"/>
          <w:lang w:val="en-US" w:eastAsia="zh-CN" w:bidi="ar"/>
        </w:rPr>
        <w:t>、将邮箱所有人的校园卡（或身份证）拍照与邮箱账号名、</w:t>
      </w: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"mailto:手机号码等信息发送邮件至noc@whut.edu.cn" </w:instrText>
      </w:r>
      <w:r>
        <w:rPr>
          <w:rFonts w:ascii="Calibri" w:hAnsi="Calibri" w:eastAsia="宋体" w:cs="Times New Roman"/>
          <w:kern w:val="2"/>
          <w:sz w:val="21"/>
          <w:szCs w:val="22"/>
          <w:lang w:val="en-US" w:eastAsia="zh-CN" w:bidi="ar-SA"/>
        </w:rPr>
        <w:fldChar w:fldCharType="separate"/>
      </w:r>
      <w:r>
        <w:rPr>
          <w:rFonts w:hint="eastAsia" w:ascii="Arial" w:hAnsi="Arial" w:eastAsia="宋体" w:cs="Arial"/>
          <w:color w:val="0563C1"/>
          <w:kern w:val="0"/>
          <w:sz w:val="21"/>
          <w:szCs w:val="21"/>
          <w:u w:val="single"/>
          <w:lang w:val="en-US" w:eastAsia="zh-CN" w:bidi="ar"/>
        </w:rPr>
        <w:t>手机号码等信息发送邮件至n</w:t>
      </w:r>
      <w:r>
        <w:rPr>
          <w:rFonts w:ascii="Arial" w:hAnsi="Arial" w:eastAsia="宋体" w:cs="Arial"/>
          <w:color w:val="0563C1"/>
          <w:kern w:val="0"/>
          <w:sz w:val="21"/>
          <w:szCs w:val="21"/>
          <w:u w:val="single"/>
          <w:lang w:val="en-US" w:eastAsia="zh-CN" w:bidi="ar"/>
        </w:rPr>
        <w:t>oc@whut.edu.cn</w:t>
      </w:r>
      <w:r>
        <w:rPr>
          <w:rFonts w:ascii="Arial" w:hAnsi="Arial" w:eastAsia="宋体" w:cs="Arial"/>
          <w:color w:val="0563C1"/>
          <w:kern w:val="0"/>
          <w:sz w:val="21"/>
          <w:szCs w:val="21"/>
          <w:u w:val="single"/>
          <w:lang w:val="en-US" w:eastAsia="zh-CN" w:bidi="ar"/>
        </w:rPr>
        <w:fldChar w:fldCharType="end"/>
      </w:r>
      <w:r>
        <w:rPr>
          <w:rFonts w:hint="eastAsia" w:ascii="Arial" w:hAnsi="Arial" w:eastAsia="宋体" w:cs="Arial"/>
          <w:color w:val="000000"/>
          <w:kern w:val="0"/>
          <w:sz w:val="21"/>
          <w:szCs w:val="21"/>
          <w:lang w:val="en-US" w:eastAsia="zh-CN" w:bidi="ar"/>
        </w:rPr>
        <w:t>，</w:t>
      </w:r>
      <w:r>
        <w:rPr>
          <w:rFonts w:ascii="Arial" w:hAnsi="Arial" w:eastAsia="宋体" w:cs="Arial"/>
          <w:color w:val="000000"/>
          <w:kern w:val="0"/>
          <w:sz w:val="21"/>
          <w:szCs w:val="21"/>
          <w:lang w:val="en-US" w:eastAsia="zh-CN" w:bidi="ar"/>
        </w:rPr>
        <w:t>工作人员核实信息办理后</w:t>
      </w:r>
      <w:r>
        <w:rPr>
          <w:rFonts w:hint="eastAsia" w:ascii="Arial" w:hAnsi="Arial" w:eastAsia="宋体" w:cs="Arial"/>
          <w:color w:val="000000"/>
          <w:kern w:val="0"/>
          <w:sz w:val="21"/>
          <w:szCs w:val="21"/>
          <w:lang w:val="en-US" w:eastAsia="zh-CN" w:bidi="ar"/>
        </w:rPr>
        <w:t>回复邮件。</w:t>
      </w:r>
      <w:r>
        <w:rPr>
          <w:rFonts w:hint="eastAsia" w:ascii="Arial" w:hAnsi="Arial" w:eastAsia="宋体" w:cs="Arial"/>
          <w:b/>
          <w:bCs/>
          <w:color w:val="FF0000"/>
          <w:kern w:val="0"/>
          <w:sz w:val="21"/>
          <w:szCs w:val="21"/>
          <w:lang w:val="en-US" w:eastAsia="zh-CN" w:bidi="ar"/>
        </w:rPr>
        <w:t>此方法也适用于在无法登录邮箱的情况下需换绑手机号、以及需修改邮箱别名。</w:t>
      </w:r>
    </w:p>
    <w:p w14:paraId="769C2D9D">
      <w:pPr>
        <w:widowControl w:val="0"/>
        <w:ind w:left="360" w:firstLine="0" w:firstLineChars="0"/>
        <w:jc w:val="both"/>
        <w:rPr>
          <w:rFonts w:ascii="Arial" w:hAnsi="Arial" w:eastAsia="宋体" w:cs="Arial"/>
          <w:color w:val="000000"/>
          <w:kern w:val="0"/>
          <w:sz w:val="21"/>
          <w:szCs w:val="21"/>
          <w:lang w:val="en-US" w:eastAsia="zh-CN" w:bidi="ar"/>
        </w:rPr>
      </w:pPr>
      <w:r>
        <w:rPr>
          <w:rFonts w:hint="eastAsia" w:ascii="宋体" w:hAnsi="宋体" w:eastAsia="宋体" w:cs="Arial"/>
          <w:color w:val="000000"/>
          <w:kern w:val="0"/>
          <w:sz w:val="21"/>
          <w:szCs w:val="21"/>
          <w:lang w:val="en-US" w:eastAsia="zh-CN" w:bidi="ar"/>
        </w:rPr>
        <w:t>※</w:t>
      </w:r>
      <w:r>
        <w:rPr>
          <w:rFonts w:ascii="Arial" w:hAnsi="Arial" w:eastAsia="宋体" w:cs="Arial"/>
          <w:color w:val="000000"/>
          <w:kern w:val="0"/>
          <w:sz w:val="21"/>
          <w:szCs w:val="21"/>
          <w:lang w:val="en-US" w:eastAsia="zh-CN" w:bidi="ar"/>
        </w:rPr>
        <w:t>邮箱涉及到每个用户的隐私，必须核实用户的身份和用户授权代理人身份后</w:t>
      </w:r>
      <w:r>
        <w:rPr>
          <w:rFonts w:hint="eastAsia" w:ascii="Arial" w:hAnsi="Arial" w:eastAsia="宋体" w:cs="Arial"/>
          <w:color w:val="000000"/>
          <w:kern w:val="0"/>
          <w:sz w:val="21"/>
          <w:szCs w:val="21"/>
          <w:lang w:val="en-US" w:eastAsia="zh-CN" w:bidi="ar"/>
        </w:rPr>
        <w:t>，工作人员</w:t>
      </w:r>
      <w:r>
        <w:rPr>
          <w:rFonts w:ascii="Arial" w:hAnsi="Arial" w:eastAsia="宋体" w:cs="Arial"/>
          <w:color w:val="000000"/>
          <w:kern w:val="0"/>
          <w:sz w:val="21"/>
          <w:szCs w:val="21"/>
          <w:lang w:val="en-US" w:eastAsia="zh-CN" w:bidi="ar"/>
        </w:rPr>
        <w:t>才能对用户的密码进行重置操作。</w:t>
      </w:r>
    </w:p>
    <w:p w14:paraId="1EA47F0C">
      <w:pPr>
        <w:widowControl w:val="0"/>
        <w:ind w:left="360" w:firstLine="0" w:firstLineChars="0"/>
        <w:jc w:val="both"/>
        <w:rPr>
          <w:rFonts w:ascii="Arial" w:hAnsi="Arial" w:eastAsia="宋体" w:cs="Arial"/>
          <w:color w:val="000000"/>
          <w:kern w:val="0"/>
          <w:sz w:val="21"/>
          <w:szCs w:val="21"/>
          <w:lang w:val="en-US" w:eastAsia="zh-CN" w:bidi="ar"/>
        </w:rPr>
      </w:pPr>
    </w:p>
    <w:p w14:paraId="16696FF1">
      <w:pPr>
        <w:widowControl w:val="0"/>
        <w:ind w:left="360" w:firstLine="0" w:firstLineChars="0"/>
        <w:jc w:val="both"/>
        <w:rPr>
          <w:rFonts w:ascii="Arial" w:hAnsi="Arial" w:eastAsia="宋体" w:cs="Arial"/>
          <w:color w:val="000000"/>
          <w:kern w:val="0"/>
          <w:sz w:val="21"/>
          <w:szCs w:val="21"/>
          <w:lang w:val="en-US" w:eastAsia="zh-CN" w:bidi="ar"/>
        </w:rPr>
      </w:pPr>
    </w:p>
    <w:p w14:paraId="13CD2DB5">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1" w:name="_Toc874"/>
      <w:r>
        <w:rPr>
          <w:rFonts w:hint="eastAsia" w:asciiTheme="majorEastAsia" w:hAnsiTheme="majorEastAsia" w:eastAsiaTheme="majorEastAsia" w:cstheme="majorBidi"/>
          <w:b/>
          <w:sz w:val="30"/>
          <w:szCs w:val="30"/>
          <w:lang w:val="en-US" w:eastAsia="zh-CN" w:bidi="ar-SA"/>
        </w:rPr>
        <w:t>邮箱登录</w:t>
      </w:r>
      <w:bookmarkEnd w:id="1"/>
    </w:p>
    <w:p w14:paraId="1DC57965">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邮件系统目前支持三种登录方式</w:t>
      </w:r>
    </w:p>
    <w:p w14:paraId="4FAB5FEE">
      <w:pPr>
        <w:widowControl w:val="0"/>
        <w:numPr>
          <w:ilvl w:val="0"/>
          <w:numId w:val="2"/>
        </w:numPr>
        <w:ind w:left="1080" w:hanging="72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智慧理工大单点登录：</w:t>
      </w:r>
      <w:r>
        <w:rPr>
          <w:rFonts w:ascii="Calibri" w:hAnsi="Calibri" w:eastAsia="宋体" w:cs="Times New Roman"/>
          <w:kern w:val="2"/>
          <w:sz w:val="21"/>
          <w:szCs w:val="22"/>
          <w:lang w:val="en-US" w:eastAsia="zh-CN" w:bidi="ar-SA"/>
        </w:rPr>
        <w:t>绑定了身份的邮箱</w:t>
      </w:r>
      <w:r>
        <w:rPr>
          <w:rFonts w:hint="eastAsia" w:ascii="Calibri" w:hAnsi="Calibri" w:eastAsia="宋体" w:cs="Times New Roman"/>
          <w:kern w:val="2"/>
          <w:sz w:val="21"/>
          <w:szCs w:val="22"/>
          <w:lang w:val="en-US" w:eastAsia="zh-CN" w:bidi="ar-SA"/>
        </w:rPr>
        <w:t>（通过智慧理工大自助申请的邮箱）可以直接从智慧理工的“学校邮箱”单点登录到邮箱。</w:t>
      </w:r>
    </w:p>
    <w:p w14:paraId="5E8A091F">
      <w:pPr>
        <w:widowControl w:val="0"/>
        <w:numPr>
          <w:ilvl w:val="0"/>
          <w:numId w:val="2"/>
        </w:numPr>
        <w:ind w:left="1080" w:hanging="72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Web页面登录</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直接通过</w:t>
      </w:r>
      <w:r>
        <w:rPr>
          <w:rFonts w:hint="eastAsia" w:ascii="Calibri" w:hAnsi="Calibri" w:eastAsia="宋体" w:cs="Times New Roman"/>
          <w:kern w:val="2"/>
          <w:sz w:val="21"/>
          <w:szCs w:val="22"/>
          <w:lang w:val="en-US" w:eastAsia="zh-CN" w:bidi="ar-SA"/>
        </w:rPr>
        <w:t>m</w:t>
      </w:r>
      <w:r>
        <w:rPr>
          <w:rFonts w:ascii="Calibri" w:hAnsi="Calibri" w:eastAsia="宋体" w:cs="Times New Roman"/>
          <w:kern w:val="2"/>
          <w:sz w:val="21"/>
          <w:szCs w:val="22"/>
          <w:lang w:val="en-US" w:eastAsia="zh-CN" w:bidi="ar-SA"/>
        </w:rPr>
        <w:t>ail.whut.edu.cn</w:t>
      </w:r>
      <w:r>
        <w:rPr>
          <w:rFonts w:hint="eastAsia" w:ascii="Calibri" w:hAnsi="Calibri" w:eastAsia="宋体" w:cs="Times New Roman"/>
          <w:kern w:val="2"/>
          <w:sz w:val="21"/>
          <w:szCs w:val="22"/>
          <w:lang w:val="en-US" w:eastAsia="zh-CN" w:bidi="ar-SA"/>
        </w:rPr>
        <w:t>输入账号、密码登录</w:t>
      </w:r>
    </w:p>
    <w:p w14:paraId="6413214C">
      <w:pPr>
        <w:widowControl w:val="0"/>
        <w:numPr>
          <w:ilvl w:val="0"/>
          <w:numId w:val="2"/>
        </w:numPr>
        <w:ind w:left="1080" w:hanging="72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客户端登录</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邮箱支持Outlook</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foxmail等客户端软件</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通过配置后</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即可通客户端完成邮件的管理</w:t>
      </w:r>
      <w:r>
        <w:rPr>
          <w:rFonts w:hint="eastAsia" w:ascii="Calibri" w:hAnsi="Calibri" w:eastAsia="宋体" w:cs="Times New Roman"/>
          <w:kern w:val="2"/>
          <w:sz w:val="21"/>
          <w:szCs w:val="22"/>
          <w:lang w:val="en-US" w:eastAsia="zh-CN" w:bidi="ar-SA"/>
        </w:rPr>
        <w:t>。</w:t>
      </w:r>
    </w:p>
    <w:p w14:paraId="7DA3A8AE">
      <w:pPr>
        <w:widowControl w:val="0"/>
        <w:numPr>
          <w:ilvl w:val="0"/>
          <w:numId w:val="0"/>
        </w:numPr>
        <w:jc w:val="both"/>
        <w:rPr>
          <w:rFonts w:hint="eastAsia" w:ascii="Calibri" w:hAnsi="Calibri" w:eastAsia="宋体" w:cs="Times New Roman"/>
          <w:kern w:val="2"/>
          <w:sz w:val="21"/>
          <w:szCs w:val="22"/>
          <w:lang w:val="en-US" w:eastAsia="zh-CN" w:bidi="ar-SA"/>
        </w:rPr>
      </w:pPr>
    </w:p>
    <w:p w14:paraId="77DD6BDB">
      <w:pPr>
        <w:widowControl w:val="0"/>
        <w:numPr>
          <w:ilvl w:val="0"/>
          <w:numId w:val="0"/>
        </w:numPr>
        <w:jc w:val="both"/>
        <w:rPr>
          <w:rFonts w:hint="eastAsia" w:ascii="Calibri" w:hAnsi="Calibri" w:eastAsia="宋体" w:cs="Times New Roman"/>
          <w:kern w:val="2"/>
          <w:sz w:val="21"/>
          <w:szCs w:val="22"/>
          <w:lang w:val="en-US" w:eastAsia="zh-CN" w:bidi="ar-SA"/>
        </w:rPr>
      </w:pPr>
    </w:p>
    <w:p w14:paraId="0DEBAF47">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2" w:name="_Toc18305"/>
      <w:r>
        <w:rPr>
          <w:rFonts w:hint="eastAsia" w:asciiTheme="majorEastAsia" w:hAnsiTheme="majorEastAsia" w:eastAsiaTheme="majorEastAsia" w:cstheme="majorBidi"/>
          <w:b/>
          <w:sz w:val="30"/>
          <w:szCs w:val="30"/>
          <w:lang w:val="en-US" w:eastAsia="zh-CN" w:bidi="ar-SA"/>
        </w:rPr>
        <w:t>更换或解除绑定手机</w:t>
      </w:r>
      <w:bookmarkEnd w:id="2"/>
    </w:p>
    <w:p w14:paraId="7A85CA5A">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3632835"/>
            <wp:effectExtent l="0" t="0" r="254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5274310" cy="3632835"/>
                    </a:xfrm>
                    <a:prstGeom prst="rect">
                      <a:avLst/>
                    </a:prstGeom>
                  </pic:spPr>
                </pic:pic>
              </a:graphicData>
            </a:graphic>
          </wp:inline>
        </w:drawing>
      </w:r>
    </w:p>
    <w:p w14:paraId="58C8F09F">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2626995"/>
            <wp:effectExtent l="0" t="0" r="254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5274310" cy="2626995"/>
                    </a:xfrm>
                    <a:prstGeom prst="rect">
                      <a:avLst/>
                    </a:prstGeom>
                  </pic:spPr>
                </pic:pic>
              </a:graphicData>
            </a:graphic>
          </wp:inline>
        </w:drawing>
      </w:r>
    </w:p>
    <w:p w14:paraId="12CD8F2F">
      <w:pPr>
        <w:widowControl w:val="0"/>
        <w:ind w:left="360" w:firstLine="0" w:firstLineChars="0"/>
        <w:jc w:val="both"/>
        <w:rPr>
          <w:rFonts w:ascii="Calibri" w:hAnsi="Calibri" w:eastAsia="宋体" w:cs="Times New Roman"/>
          <w:kern w:val="2"/>
          <w:sz w:val="21"/>
          <w:szCs w:val="22"/>
          <w:lang w:val="en-US" w:eastAsia="zh-CN" w:bidi="ar-SA"/>
        </w:rPr>
      </w:pPr>
    </w:p>
    <w:p w14:paraId="545F5688">
      <w:pPr>
        <w:widowControl w:val="0"/>
        <w:ind w:left="360" w:firstLine="0" w:firstLineChars="0"/>
        <w:jc w:val="both"/>
        <w:rPr>
          <w:rFonts w:ascii="Calibri" w:hAnsi="Calibri" w:eastAsia="宋体" w:cs="Times New Roman"/>
          <w:kern w:val="2"/>
          <w:sz w:val="21"/>
          <w:szCs w:val="22"/>
          <w:lang w:val="en-US" w:eastAsia="zh-CN" w:bidi="ar-SA"/>
        </w:rPr>
      </w:pPr>
    </w:p>
    <w:p w14:paraId="271C750F">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3" w:name="_Toc16520"/>
      <w:r>
        <w:rPr>
          <w:rFonts w:hint="eastAsia" w:asciiTheme="majorEastAsia" w:hAnsiTheme="majorEastAsia" w:eastAsiaTheme="majorEastAsia" w:cstheme="majorBidi"/>
          <w:b/>
          <w:sz w:val="30"/>
          <w:szCs w:val="30"/>
          <w:lang w:val="en-US" w:eastAsia="zh-CN" w:bidi="ar-SA"/>
        </w:rPr>
        <w:t>启用或关闭登录短信验证</w:t>
      </w:r>
      <w:bookmarkEnd w:id="3"/>
    </w:p>
    <w:p w14:paraId="0CAE1F98">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邮箱登录短信验证功能启用后</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每次通过Web登录邮箱时</w:t>
      </w:r>
      <w:r>
        <w:rPr>
          <w:rFonts w:hint="eastAsia" w:ascii="Calibri" w:hAnsi="Calibri" w:eastAsia="宋体" w:cs="Times New Roman"/>
          <w:kern w:val="2"/>
          <w:sz w:val="21"/>
          <w:szCs w:val="22"/>
          <w:lang w:val="en-US" w:eastAsia="zh-CN" w:bidi="ar-SA"/>
        </w:rPr>
        <w:t>，需要输入手机收到的短信验证码，才能登录，是防止邮箱被盗的一种安全措施，用户可以根据需要自行决定是否启用。</w:t>
      </w:r>
    </w:p>
    <w:p w14:paraId="594B77D6">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登录邮箱，在设置---密保平台中按操作提示设置“启用“和“关闭”短信验证功能。</w:t>
      </w:r>
    </w:p>
    <w:p w14:paraId="5811D332">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35979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4310" cy="3597910"/>
                    </a:xfrm>
                    <a:prstGeom prst="rect">
                      <a:avLst/>
                    </a:prstGeom>
                  </pic:spPr>
                </pic:pic>
              </a:graphicData>
            </a:graphic>
          </wp:inline>
        </w:drawing>
      </w:r>
    </w:p>
    <w:p w14:paraId="59449D60">
      <w:pPr>
        <w:widowControl w:val="0"/>
        <w:spacing w:after="0" w:line="240" w:lineRule="auto"/>
        <w:jc w:val="both"/>
        <w:rPr>
          <w:rFonts w:ascii="Calibri" w:hAnsi="Calibri" w:eastAsia="宋体" w:cs="Times New Roman"/>
          <w:kern w:val="2"/>
          <w:szCs w:val="22"/>
        </w:rPr>
      </w:pPr>
    </w:p>
    <w:p w14:paraId="3F209ADE">
      <w:pPr>
        <w:widowControl w:val="0"/>
        <w:spacing w:after="0" w:line="240" w:lineRule="auto"/>
        <w:jc w:val="both"/>
        <w:rPr>
          <w:rFonts w:ascii="Calibri" w:hAnsi="Calibri" w:eastAsia="宋体" w:cs="Times New Roman"/>
          <w:kern w:val="2"/>
          <w:szCs w:val="22"/>
        </w:rPr>
      </w:pPr>
    </w:p>
    <w:p w14:paraId="05C20ABB">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4" w:name="_Toc15041"/>
      <w:r>
        <w:rPr>
          <w:rFonts w:hint="eastAsia" w:asciiTheme="majorEastAsia" w:hAnsiTheme="majorEastAsia" w:eastAsiaTheme="majorEastAsia" w:cstheme="majorBidi"/>
          <w:b/>
          <w:sz w:val="30"/>
          <w:szCs w:val="30"/>
          <w:lang w:val="en-US" w:eastAsia="zh-CN" w:bidi="ar-SA"/>
        </w:rPr>
        <w:t>恢复被隔离的邮件</w:t>
      </w:r>
      <w:bookmarkEnd w:id="4"/>
    </w:p>
    <w:p w14:paraId="4B3A4E37">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邮件系统对收到的邮件会判断是否为垃圾邮件</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广告邮件或钓鱼邮件</w:t>
      </w:r>
      <w:r>
        <w:rPr>
          <w:rFonts w:hint="eastAsia" w:ascii="Calibri" w:hAnsi="Calibri" w:eastAsia="宋体" w:cs="Times New Roman"/>
          <w:kern w:val="2"/>
          <w:sz w:val="21"/>
          <w:szCs w:val="22"/>
          <w:lang w:val="en-US" w:eastAsia="zh-CN" w:bidi="ar-SA"/>
        </w:rPr>
        <w:t>，如果邮件被系统反垃圾系统判定为垃圾邮件，在返回退信通知发件方的同时，系统将邮件放置于“被隔离”区域，如您有需要查阅这些邮件，请将邮件选中并点击“转移”，转移后的邮件您可以从收件箱找到。</w:t>
      </w:r>
    </w:p>
    <w:p w14:paraId="54422F55">
      <w:pPr>
        <w:widowControl w:val="0"/>
        <w:ind w:left="360" w:firstLine="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（1）自助查询邮件</w:t>
      </w:r>
    </w:p>
    <w:p w14:paraId="208AC419">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4097655"/>
            <wp:effectExtent l="0" t="0" r="2540"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4310" cy="4097655"/>
                    </a:xfrm>
                    <a:prstGeom prst="rect">
                      <a:avLst/>
                    </a:prstGeom>
                  </pic:spPr>
                </pic:pic>
              </a:graphicData>
            </a:graphic>
          </wp:inline>
        </w:drawing>
      </w:r>
    </w:p>
    <w:p w14:paraId="6191AA94">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1937385"/>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274310" cy="1937385"/>
                    </a:xfrm>
                    <a:prstGeom prst="rect">
                      <a:avLst/>
                    </a:prstGeom>
                  </pic:spPr>
                </pic:pic>
              </a:graphicData>
            </a:graphic>
          </wp:inline>
        </w:drawing>
      </w:r>
    </w:p>
    <w:p w14:paraId="0A433F23">
      <w:pPr>
        <w:widowControl w:val="0"/>
        <w:ind w:left="360" w:firstLine="0" w:firstLineChars="0"/>
        <w:jc w:val="both"/>
        <w:rPr>
          <w:rFonts w:ascii="宋体" w:hAnsi="宋体" w:eastAsia="宋体" w:cs="宋体"/>
          <w:kern w:val="0"/>
          <w:sz w:val="24"/>
          <w:szCs w:val="24"/>
          <w:lang w:val="en-US" w:eastAsia="zh-CN" w:bidi="ar"/>
        </w:rPr>
      </w:pPr>
      <w:r>
        <w:rPr>
          <w:rFonts w:hint="eastAsia" w:ascii="Calibri" w:hAnsi="Calibri" w:eastAsia="宋体" w:cs="Times New Roman"/>
          <w:kern w:val="2"/>
          <w:sz w:val="21"/>
          <w:szCs w:val="22"/>
          <w:lang w:val="en-US" w:eastAsia="zh-CN" w:bidi="ar-SA"/>
        </w:rPr>
        <w:t>（2）</w:t>
      </w:r>
      <w:r>
        <w:rPr>
          <w:rFonts w:ascii="宋体" w:hAnsi="宋体" w:eastAsia="宋体" w:cs="宋体"/>
          <w:kern w:val="0"/>
          <w:sz w:val="24"/>
          <w:szCs w:val="24"/>
          <w:lang w:val="en-US" w:eastAsia="zh-CN" w:bidi="ar"/>
        </w:rPr>
        <w:t>收信查询，查看是否被隔离</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如果被隔离，将其恢复到收件箱</w:t>
      </w:r>
      <w:r>
        <w:rPr>
          <w:rFonts w:hint="eastAsia" w:ascii="宋体" w:hAnsi="宋体" w:eastAsia="宋体" w:cs="宋体"/>
          <w:kern w:val="0"/>
          <w:sz w:val="24"/>
          <w:szCs w:val="24"/>
          <w:lang w:val="en-US" w:eastAsia="zh-CN" w:bidi="ar"/>
        </w:rPr>
        <w:t>。</w:t>
      </w:r>
    </w:p>
    <w:p w14:paraId="396D6003">
      <w:pPr>
        <w:widowControl w:val="0"/>
        <w:ind w:left="360" w:firstLine="0" w:firstLineChars="0"/>
        <w:jc w:val="both"/>
        <w:rPr>
          <w:rFonts w:ascii="Calibri" w:hAnsi="Calibri" w:eastAsia="宋体" w:cs="Times New Roman"/>
          <w:kern w:val="2"/>
          <w:sz w:val="21"/>
          <w:szCs w:val="22"/>
          <w:lang w:val="en-US" w:eastAsia="zh-CN" w:bidi="ar-SA"/>
        </w:rPr>
      </w:pPr>
      <w:r>
        <w:rPr>
          <w:rFonts w:ascii="宋体" w:hAnsi="宋体" w:eastAsia="宋体" w:cs="宋体"/>
          <w:kern w:val="0"/>
          <w:sz w:val="24"/>
          <w:szCs w:val="22"/>
          <w:lang w:val="en-US" w:eastAsia="zh-CN" w:bidi="ar-SA"/>
        </w:rPr>
        <w:drawing>
          <wp:inline distT="0" distB="0" distL="114300" distR="114300">
            <wp:extent cx="5219700" cy="3876675"/>
            <wp:effectExtent l="0" t="0" r="0" b="952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4"/>
                    <a:stretch>
                      <a:fillRect/>
                    </a:stretch>
                  </pic:blipFill>
                  <pic:spPr>
                    <a:xfrm>
                      <a:off x="0" y="0"/>
                      <a:ext cx="5219700" cy="3876675"/>
                    </a:xfrm>
                    <a:prstGeom prst="rect">
                      <a:avLst/>
                    </a:prstGeom>
                    <a:noFill/>
                    <a:ln w="9525">
                      <a:noFill/>
                    </a:ln>
                  </pic:spPr>
                </pic:pic>
              </a:graphicData>
            </a:graphic>
          </wp:inline>
        </w:drawing>
      </w:r>
    </w:p>
    <w:p w14:paraId="14599983">
      <w:pPr>
        <w:widowControl w:val="0"/>
        <w:ind w:left="360" w:firstLine="0" w:firstLineChars="0"/>
        <w:jc w:val="both"/>
        <w:rPr>
          <w:rFonts w:ascii="Calibri" w:hAnsi="Calibri" w:eastAsia="宋体" w:cs="Times New Roman"/>
          <w:kern w:val="2"/>
          <w:sz w:val="21"/>
          <w:szCs w:val="22"/>
          <w:lang w:val="en-US" w:eastAsia="zh-CN" w:bidi="ar-SA"/>
        </w:rPr>
      </w:pPr>
      <w:r>
        <w:rPr>
          <w:rFonts w:ascii="宋体" w:hAnsi="宋体" w:eastAsia="宋体" w:cs="宋体"/>
          <w:kern w:val="0"/>
          <w:sz w:val="24"/>
          <w:szCs w:val="22"/>
          <w:lang w:val="en-US" w:eastAsia="zh-CN" w:bidi="ar-SA"/>
        </w:rPr>
        <w:drawing>
          <wp:inline distT="0" distB="0" distL="114300" distR="114300">
            <wp:extent cx="5267325" cy="2886075"/>
            <wp:effectExtent l="0" t="0" r="9525"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5"/>
                    <a:stretch>
                      <a:fillRect/>
                    </a:stretch>
                  </pic:blipFill>
                  <pic:spPr>
                    <a:xfrm>
                      <a:off x="0" y="0"/>
                      <a:ext cx="5267325" cy="2886075"/>
                    </a:xfrm>
                    <a:prstGeom prst="rect">
                      <a:avLst/>
                    </a:prstGeom>
                    <a:noFill/>
                    <a:ln w="9525">
                      <a:noFill/>
                    </a:ln>
                  </pic:spPr>
                </pic:pic>
              </a:graphicData>
            </a:graphic>
          </wp:inline>
        </w:drawing>
      </w:r>
    </w:p>
    <w:p w14:paraId="428BB512">
      <w:pPr>
        <w:widowControl w:val="0"/>
        <w:ind w:left="360" w:firstLine="0" w:firstLineChars="0"/>
        <w:jc w:val="both"/>
        <w:rPr>
          <w:rFonts w:ascii="Calibri" w:hAnsi="Calibri" w:eastAsia="宋体" w:cs="Times New Roman"/>
          <w:kern w:val="2"/>
          <w:sz w:val="21"/>
          <w:szCs w:val="22"/>
          <w:lang w:val="en-US" w:eastAsia="zh-CN" w:bidi="ar-SA"/>
        </w:rPr>
      </w:pPr>
    </w:p>
    <w:p w14:paraId="5515F2BF">
      <w:pPr>
        <w:widowControl w:val="0"/>
        <w:ind w:left="360" w:firstLine="0" w:firstLineChars="0"/>
        <w:jc w:val="both"/>
        <w:rPr>
          <w:rFonts w:ascii="Calibri" w:hAnsi="Calibri" w:eastAsia="宋体" w:cs="Times New Roman"/>
          <w:kern w:val="2"/>
          <w:sz w:val="21"/>
          <w:szCs w:val="22"/>
          <w:lang w:val="en-US" w:eastAsia="zh-CN" w:bidi="ar-SA"/>
        </w:rPr>
      </w:pPr>
    </w:p>
    <w:p w14:paraId="4AC26485">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5" w:name="_Toc15518"/>
      <w:r>
        <w:rPr>
          <w:rFonts w:hint="eastAsia" w:asciiTheme="majorEastAsia" w:hAnsiTheme="majorEastAsia" w:eastAsiaTheme="majorEastAsia" w:cstheme="majorBidi"/>
          <w:b/>
          <w:sz w:val="30"/>
          <w:szCs w:val="30"/>
          <w:lang w:val="en-US" w:eastAsia="zh-CN" w:bidi="ar-SA"/>
        </w:rPr>
        <w:t>邮箱禁发后解禁</w:t>
      </w:r>
      <w:bookmarkEnd w:id="5"/>
    </w:p>
    <w:p w14:paraId="733D3EE4">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邮件系统会对邮箱登录和发送邮件进行判断</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如果被判断为异常</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邮箱存在被盗的风险</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系统会禁用邮箱的发信功能</w:t>
      </w:r>
      <w:r>
        <w:rPr>
          <w:rFonts w:hint="eastAsia" w:ascii="Calibri" w:hAnsi="Calibri" w:eastAsia="宋体" w:cs="Times New Roman"/>
          <w:kern w:val="2"/>
          <w:sz w:val="21"/>
          <w:szCs w:val="22"/>
          <w:lang w:val="en-US" w:eastAsia="zh-CN" w:bidi="ar-SA"/>
        </w:rPr>
        <w:t>，</w:t>
      </w:r>
      <w:r>
        <w:rPr>
          <w:rFonts w:ascii="Calibri" w:hAnsi="Calibri" w:eastAsia="宋体" w:cs="Times New Roman"/>
          <w:kern w:val="2"/>
          <w:sz w:val="21"/>
          <w:szCs w:val="22"/>
          <w:lang w:val="en-US" w:eastAsia="zh-CN" w:bidi="ar-SA"/>
        </w:rPr>
        <w:t>邮箱被禁发后只能收邮件不能发送邮件</w:t>
      </w:r>
      <w:r>
        <w:rPr>
          <w:rFonts w:hint="eastAsia" w:ascii="Calibri" w:hAnsi="Calibri" w:eastAsia="宋体" w:cs="Times New Roman"/>
          <w:kern w:val="2"/>
          <w:sz w:val="21"/>
          <w:szCs w:val="22"/>
          <w:lang w:val="en-US" w:eastAsia="zh-CN" w:bidi="ar-SA"/>
        </w:rPr>
        <w:t>。</w:t>
      </w:r>
    </w:p>
    <w:p w14:paraId="70DD9EA1">
      <w:pPr>
        <w:widowControl w:val="0"/>
        <w:ind w:left="360" w:firstLine="0" w:firstLineChars="0"/>
        <w:jc w:val="both"/>
        <w:rPr>
          <w:rFonts w:hint="eastAsia" w:ascii="Arial" w:hAnsi="Arial" w:eastAsia="宋体" w:cs="Arial"/>
          <w:color w:val="000000"/>
          <w:kern w:val="0"/>
          <w:sz w:val="21"/>
          <w:szCs w:val="21"/>
          <w:lang w:val="en-US" w:eastAsia="zh-CN" w:bidi="ar"/>
        </w:rPr>
      </w:pPr>
      <w:r>
        <w:rPr>
          <w:rFonts w:hint="eastAsia" w:ascii="Calibri" w:hAnsi="Calibri" w:eastAsia="宋体" w:cs="Times New Roman"/>
          <w:kern w:val="2"/>
          <w:sz w:val="21"/>
          <w:szCs w:val="22"/>
          <w:lang w:val="en-US" w:eastAsia="zh-CN" w:bidi="ar-SA"/>
        </w:rPr>
        <w:t>用户发现邮箱被禁发后，首先需要尽快重置邮箱密码，然后联系网络中心解禁。</w:t>
      </w:r>
      <w:r>
        <w:rPr>
          <w:rFonts w:hint="eastAsia" w:ascii="Arial" w:hAnsi="Arial" w:eastAsia="宋体" w:cs="Arial"/>
          <w:color w:val="000000"/>
          <w:kern w:val="0"/>
          <w:sz w:val="21"/>
          <w:szCs w:val="21"/>
          <w:lang w:val="en-US" w:eastAsia="zh-CN" w:bidi="ar"/>
        </w:rPr>
        <w:t>将邮箱所有人的校园卡（或身份证）拍照与邮箱账号名、</w:t>
      </w: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 HYPERLINK "mailto:手机号码等信息发送邮件至noc@whut.edu.cn" </w:instrText>
      </w:r>
      <w:r>
        <w:rPr>
          <w:rFonts w:ascii="Calibri" w:hAnsi="Calibri" w:eastAsia="宋体" w:cs="Times New Roman"/>
          <w:kern w:val="2"/>
          <w:sz w:val="21"/>
          <w:szCs w:val="22"/>
          <w:lang w:val="en-US" w:eastAsia="zh-CN" w:bidi="ar-SA"/>
        </w:rPr>
        <w:fldChar w:fldCharType="separate"/>
      </w:r>
      <w:r>
        <w:rPr>
          <w:rFonts w:hint="eastAsia" w:ascii="Arial" w:hAnsi="Arial" w:eastAsia="宋体" w:cs="Arial"/>
          <w:color w:val="0563C1"/>
          <w:kern w:val="0"/>
          <w:sz w:val="21"/>
          <w:szCs w:val="21"/>
          <w:u w:val="single"/>
          <w:lang w:val="en-US" w:eastAsia="zh-CN" w:bidi="ar"/>
        </w:rPr>
        <w:t>手机号码等信息发送邮件至n</w:t>
      </w:r>
      <w:r>
        <w:rPr>
          <w:rFonts w:ascii="Arial" w:hAnsi="Arial" w:eastAsia="宋体" w:cs="Arial"/>
          <w:color w:val="0563C1"/>
          <w:kern w:val="0"/>
          <w:sz w:val="21"/>
          <w:szCs w:val="21"/>
          <w:u w:val="single"/>
          <w:lang w:val="en-US" w:eastAsia="zh-CN" w:bidi="ar"/>
        </w:rPr>
        <w:t>oc@whut.edu.cn</w:t>
      </w:r>
      <w:r>
        <w:rPr>
          <w:rFonts w:ascii="Arial" w:hAnsi="Arial" w:eastAsia="宋体" w:cs="Arial"/>
          <w:color w:val="0563C1"/>
          <w:kern w:val="0"/>
          <w:sz w:val="21"/>
          <w:szCs w:val="21"/>
          <w:u w:val="single"/>
          <w:lang w:val="en-US" w:eastAsia="zh-CN" w:bidi="ar"/>
        </w:rPr>
        <w:fldChar w:fldCharType="end"/>
      </w:r>
      <w:r>
        <w:rPr>
          <w:rFonts w:hint="eastAsia" w:ascii="Arial" w:hAnsi="Arial" w:eastAsia="宋体" w:cs="Arial"/>
          <w:color w:val="000000"/>
          <w:kern w:val="0"/>
          <w:sz w:val="21"/>
          <w:szCs w:val="21"/>
          <w:lang w:val="en-US" w:eastAsia="zh-CN" w:bidi="ar"/>
        </w:rPr>
        <w:t>，</w:t>
      </w:r>
      <w:r>
        <w:rPr>
          <w:rFonts w:ascii="Arial" w:hAnsi="Arial" w:eastAsia="宋体" w:cs="Arial"/>
          <w:color w:val="000000"/>
          <w:kern w:val="0"/>
          <w:sz w:val="21"/>
          <w:szCs w:val="21"/>
          <w:lang w:val="en-US" w:eastAsia="zh-CN" w:bidi="ar"/>
        </w:rPr>
        <w:t>工作人员核实信息办理后</w:t>
      </w:r>
      <w:r>
        <w:rPr>
          <w:rFonts w:hint="eastAsia" w:ascii="Arial" w:hAnsi="Arial" w:eastAsia="宋体" w:cs="Arial"/>
          <w:color w:val="000000"/>
          <w:kern w:val="0"/>
          <w:sz w:val="21"/>
          <w:szCs w:val="21"/>
          <w:lang w:val="en-US" w:eastAsia="zh-CN" w:bidi="ar"/>
        </w:rPr>
        <w:t>回复邮件。</w:t>
      </w:r>
    </w:p>
    <w:p w14:paraId="66BA1695">
      <w:pPr>
        <w:widowControl w:val="0"/>
        <w:ind w:left="360" w:firstLine="0" w:firstLineChars="0"/>
        <w:jc w:val="both"/>
        <w:rPr>
          <w:rFonts w:hint="eastAsia" w:ascii="Arial" w:hAnsi="Arial" w:eastAsia="宋体" w:cs="Arial"/>
          <w:color w:val="000000"/>
          <w:kern w:val="0"/>
          <w:sz w:val="21"/>
          <w:szCs w:val="21"/>
          <w:lang w:val="en-US" w:eastAsia="zh-CN" w:bidi="ar"/>
        </w:rPr>
      </w:pPr>
    </w:p>
    <w:p w14:paraId="426CEB2D">
      <w:pPr>
        <w:widowControl w:val="0"/>
        <w:ind w:left="360" w:firstLine="0" w:firstLineChars="0"/>
        <w:jc w:val="both"/>
        <w:rPr>
          <w:rFonts w:hint="eastAsia" w:ascii="Arial" w:hAnsi="Arial" w:eastAsia="宋体" w:cs="Arial"/>
          <w:color w:val="000000"/>
          <w:kern w:val="0"/>
          <w:sz w:val="21"/>
          <w:szCs w:val="21"/>
          <w:lang w:val="en-US" w:eastAsia="zh-CN" w:bidi="ar"/>
        </w:rPr>
      </w:pPr>
    </w:p>
    <w:p w14:paraId="02C5F67B">
      <w:pPr>
        <w:widowControl w:val="0"/>
        <w:numPr>
          <w:ilvl w:val="0"/>
          <w:numId w:val="1"/>
        </w:numPr>
        <w:ind w:left="360" w:hanging="360" w:firstLineChars="0"/>
        <w:jc w:val="both"/>
        <w:outlineLvl w:val="0"/>
        <w:rPr>
          <w:rFonts w:hint="eastAsia" w:asciiTheme="majorEastAsia" w:hAnsiTheme="majorEastAsia" w:eastAsiaTheme="majorEastAsia" w:cstheme="majorBidi"/>
          <w:b/>
          <w:sz w:val="30"/>
          <w:szCs w:val="30"/>
          <w:lang w:val="en-US" w:eastAsia="zh-CN" w:bidi="ar-SA"/>
        </w:rPr>
      </w:pPr>
      <w:bookmarkStart w:id="6" w:name="_Toc17438"/>
      <w:r>
        <w:rPr>
          <w:rFonts w:hint="eastAsia" w:asciiTheme="majorEastAsia" w:hAnsiTheme="majorEastAsia" w:eastAsiaTheme="majorEastAsia" w:cstheme="majorBidi"/>
          <w:b/>
          <w:sz w:val="30"/>
          <w:szCs w:val="30"/>
          <w:lang w:val="en-US" w:eastAsia="zh-CN" w:bidi="ar-SA"/>
        </w:rPr>
        <w:t>修改默认发件箱</w:t>
      </w:r>
      <w:bookmarkEnd w:id="6"/>
    </w:p>
    <w:p w14:paraId="51FFF641">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通过智慧理工大申请邮箱时，系统会自动生成一个以校园卡卡号为名称的邮箱账号（此账号用于与智慧理工大进行身份绑定），和一个自行命名（别名）的邮箱账号，两个名称指向同一个邮箱。申请成功后，用户可以登录邮件系统，在“设置/邮箱设置/账号与邮箱中心”修改默认发件邮箱。</w:t>
      </w:r>
      <w:bookmarkStart w:id="8" w:name="_GoBack"/>
      <w:bookmarkEnd w:id="8"/>
    </w:p>
    <w:p w14:paraId="7DCF000F">
      <w:pPr>
        <w:widowControl w:val="0"/>
        <w:ind w:left="360" w:firstLine="0" w:firstLineChars="0"/>
        <w:jc w:val="both"/>
        <w:rPr>
          <w:rFonts w:ascii="Calibri" w:hAnsi="Calibri" w:eastAsia="宋体" w:cs="Times New Roman"/>
          <w:kern w:val="2"/>
          <w:sz w:val="21"/>
          <w:szCs w:val="22"/>
          <w:lang w:val="en-US" w:eastAsia="zh-CN" w:bidi="ar-SA"/>
        </w:rPr>
      </w:pPr>
    </w:p>
    <w:p w14:paraId="1413BD7B">
      <w:pPr>
        <w:widowControl w:val="0"/>
        <w:ind w:left="360" w:firstLine="0" w:firstLineChars="0"/>
        <w:jc w:val="both"/>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4157345"/>
            <wp:effectExtent l="0" t="0" r="2540"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74310" cy="4157345"/>
                    </a:xfrm>
                    <a:prstGeom prst="rect">
                      <a:avLst/>
                    </a:prstGeom>
                  </pic:spPr>
                </pic:pic>
              </a:graphicData>
            </a:graphic>
          </wp:inline>
        </w:drawing>
      </w:r>
    </w:p>
    <w:p w14:paraId="6130D673">
      <w:pPr>
        <w:widowControl w:val="0"/>
        <w:ind w:left="360" w:firstLine="0" w:firstLineChars="0"/>
        <w:jc w:val="both"/>
        <w:rPr>
          <w:rFonts w:ascii="Calibri" w:hAnsi="Calibri" w:eastAsia="宋体" w:cs="Times New Roman"/>
          <w:kern w:val="2"/>
          <w:sz w:val="21"/>
          <w:szCs w:val="22"/>
          <w:lang w:val="en-US" w:eastAsia="zh-CN" w:bidi="ar-SA"/>
        </w:rPr>
      </w:pPr>
    </w:p>
    <w:p w14:paraId="4728C82D">
      <w:pPr>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drawing>
          <wp:inline distT="0" distB="0" distL="0" distR="0">
            <wp:extent cx="5274310" cy="1600835"/>
            <wp:effectExtent l="0" t="0" r="2540" b="184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5274310" cy="1600835"/>
                    </a:xfrm>
                    <a:prstGeom prst="rect">
                      <a:avLst/>
                    </a:prstGeom>
                  </pic:spPr>
                </pic:pic>
              </a:graphicData>
            </a:graphic>
          </wp:inline>
        </w:drawing>
      </w:r>
    </w:p>
    <w:p w14:paraId="48BD7B01">
      <w:pPr>
        <w:rPr>
          <w:rFonts w:ascii="Calibri" w:hAnsi="Calibri" w:eastAsia="宋体" w:cs="Times New Roman"/>
          <w:kern w:val="2"/>
          <w:sz w:val="21"/>
          <w:szCs w:val="22"/>
          <w:lang w:val="en-US" w:eastAsia="zh-CN" w:bidi="ar-SA"/>
        </w:rPr>
      </w:pPr>
    </w:p>
    <w:p w14:paraId="2A4B3E5B">
      <w:pPr>
        <w:rPr>
          <w:rFonts w:ascii="Calibri" w:hAnsi="Calibri" w:eastAsia="宋体" w:cs="Times New Roman"/>
          <w:kern w:val="2"/>
          <w:sz w:val="21"/>
          <w:szCs w:val="22"/>
          <w:lang w:val="en-US" w:eastAsia="zh-CN" w:bidi="ar-SA"/>
        </w:rPr>
      </w:pPr>
    </w:p>
    <w:p w14:paraId="49502685">
      <w:pPr>
        <w:widowControl w:val="0"/>
        <w:numPr>
          <w:ilvl w:val="0"/>
          <w:numId w:val="1"/>
        </w:numPr>
        <w:ind w:left="360" w:hanging="360" w:firstLineChars="0"/>
        <w:jc w:val="both"/>
        <w:outlineLvl w:val="0"/>
        <w:rPr>
          <w:rFonts w:hint="default" w:asciiTheme="majorEastAsia" w:hAnsiTheme="majorEastAsia" w:eastAsiaTheme="majorEastAsia" w:cstheme="majorBidi"/>
          <w:b/>
          <w:sz w:val="30"/>
          <w:szCs w:val="30"/>
          <w:lang w:val="en-US" w:eastAsia="zh-CN" w:bidi="ar-SA"/>
        </w:rPr>
      </w:pPr>
      <w:bookmarkStart w:id="7" w:name="_Toc22022"/>
      <w:r>
        <w:rPr>
          <w:rFonts w:hint="eastAsia" w:asciiTheme="majorEastAsia" w:hAnsiTheme="majorEastAsia" w:eastAsiaTheme="majorEastAsia" w:cstheme="majorBidi"/>
          <w:b/>
          <w:sz w:val="30"/>
          <w:szCs w:val="30"/>
          <w:lang w:val="en-US" w:eastAsia="zh-CN" w:bidi="ar-SA"/>
        </w:rPr>
        <w:t>outlook2013邮件怎么设置在服务器上保留副本</w:t>
      </w:r>
      <w:bookmarkEnd w:id="7"/>
    </w:p>
    <w:p w14:paraId="3AFFC55B">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outlook2013是一款可以用来收发和管理邮件的工具，当我们将在线邮箱邮件下载到本电脑中之后就会删除在线邮箱中的右键，但是有时候许多人都会将同样的文件备份到不同地方，以备不时之需，所以我们只要对outlook 2013设置一下就能让它在服务器保留副本，可以让在线邮箱和本机计算机都拥有相同邮件了，下面给大家带来outlook2013邮件设置在服务器上保留副本的步骤。</w:t>
      </w:r>
    </w:p>
    <w:p w14:paraId="1EE1A37A">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具体方法如下:</w:t>
      </w:r>
    </w:p>
    <w:p w14:paraId="72E923DA">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1、依次点击【文件】----【信息】----【帐户设置】；</w:t>
      </w:r>
    </w:p>
    <w:p w14:paraId="2EE1B9EC">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762500" cy="2543175"/>
            <wp:effectExtent l="0" t="0" r="0" b="9525"/>
            <wp:docPr id="20" name="图片 20"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outlook2013邮件怎么设置在服务器上保留副本"/>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62500" cy="2543175"/>
                    </a:xfrm>
                    <a:prstGeom prst="rect">
                      <a:avLst/>
                    </a:prstGeom>
                    <a:noFill/>
                    <a:ln>
                      <a:noFill/>
                    </a:ln>
                  </pic:spPr>
                </pic:pic>
              </a:graphicData>
            </a:graphic>
          </wp:inline>
        </w:drawing>
      </w:r>
    </w:p>
    <w:p w14:paraId="6C22E9ED">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2、进入账户设置点击【更改】；</w:t>
      </w:r>
    </w:p>
    <w:p w14:paraId="671F9363">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762500" cy="3657600"/>
            <wp:effectExtent l="0" t="0" r="0" b="0"/>
            <wp:docPr id="21" name="图片 21"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outlook2013邮件怎么设置在服务器上保留副本"/>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62500" cy="3657600"/>
                    </a:xfrm>
                    <a:prstGeom prst="rect">
                      <a:avLst/>
                    </a:prstGeom>
                    <a:noFill/>
                    <a:ln>
                      <a:noFill/>
                    </a:ln>
                  </pic:spPr>
                </pic:pic>
              </a:graphicData>
            </a:graphic>
          </wp:inline>
        </w:drawing>
      </w:r>
    </w:p>
    <w:p w14:paraId="7F07E294">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3、进入【POP和IMAP设置】-----【其他设置】----【高级】；</w:t>
      </w:r>
    </w:p>
    <w:p w14:paraId="01527FC0">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762500" cy="4257675"/>
            <wp:effectExtent l="0" t="0" r="0" b="9525"/>
            <wp:docPr id="22" name="图片 22"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outlook2013邮件怎么设置在服务器上保留副本"/>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62500" cy="4257675"/>
                    </a:xfrm>
                    <a:prstGeom prst="rect">
                      <a:avLst/>
                    </a:prstGeom>
                    <a:noFill/>
                    <a:ln>
                      <a:noFill/>
                    </a:ln>
                  </pic:spPr>
                </pic:pic>
              </a:graphicData>
            </a:graphic>
          </wp:inline>
        </w:drawing>
      </w:r>
    </w:p>
    <w:p w14:paraId="11B92377">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4、设置在服务器上保留副本。</w:t>
      </w:r>
    </w:p>
    <w:p w14:paraId="41406ACD">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410075" cy="4657725"/>
            <wp:effectExtent l="0" t="0" r="9525" b="9525"/>
            <wp:docPr id="23" name="图片 23"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outlook2013邮件怎么设置在服务器上保留副本"/>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10075" cy="4657725"/>
                    </a:xfrm>
                    <a:prstGeom prst="rect">
                      <a:avLst/>
                    </a:prstGeom>
                    <a:noFill/>
                    <a:ln>
                      <a:noFill/>
                    </a:ln>
                  </pic:spPr>
                </pic:pic>
              </a:graphicData>
            </a:graphic>
          </wp:inline>
        </w:drawing>
      </w:r>
    </w:p>
    <w:p w14:paraId="536AEEAD">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5、在服务器上保留副本有三种模式。</w:t>
      </w:r>
    </w:p>
    <w:p w14:paraId="3576655F">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模式1：在没有勾选【XX天后删除服务器上的邮件副本】和【删除“已删除邮件”时，同时删除服务器上的副本】。这样只要是发到邮箱里的邮件都在服务器上保留一份。</w:t>
      </w:r>
    </w:p>
    <w:p w14:paraId="6119A657">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410075" cy="4657725"/>
            <wp:effectExtent l="0" t="0" r="9525" b="9525"/>
            <wp:docPr id="24" name="图片 24"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outlook2013邮件怎么设置在服务器上保留副本"/>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10075" cy="4657725"/>
                    </a:xfrm>
                    <a:prstGeom prst="rect">
                      <a:avLst/>
                    </a:prstGeom>
                    <a:noFill/>
                    <a:ln>
                      <a:noFill/>
                    </a:ln>
                  </pic:spPr>
                </pic:pic>
              </a:graphicData>
            </a:graphic>
          </wp:inline>
        </w:drawing>
      </w:r>
    </w:p>
    <w:p w14:paraId="5509F11F">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模式2：在勾选【XX天后删除服务器上的邮件副本】而没有勾选【删除“已删除邮件”时，同时删除服务器上的副本】时。这样只要OUTLOOK 2013 把邮件从服务器由下来设定好多天后就会删除。</w:t>
      </w:r>
    </w:p>
    <w:p w14:paraId="441E99D7">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410075" cy="4657725"/>
            <wp:effectExtent l="0" t="0" r="9525" b="9525"/>
            <wp:docPr id="25" name="图片 25"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outlook2013邮件怎么设置在服务器上保留副本"/>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10075" cy="4657725"/>
                    </a:xfrm>
                    <a:prstGeom prst="rect">
                      <a:avLst/>
                    </a:prstGeom>
                    <a:noFill/>
                    <a:ln>
                      <a:noFill/>
                    </a:ln>
                  </pic:spPr>
                </pic:pic>
              </a:graphicData>
            </a:graphic>
          </wp:inline>
        </w:drawing>
      </w:r>
    </w:p>
    <w:p w14:paraId="734901B9">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模式3：勾选【删除“已删除邮件”时，同时删除服务器上的副本】而没有勾选【XX天后删除服务器上的邮件副本】时。在 OUTLOOK 2013中删除的邮件在服务器上也会删除。</w:t>
      </w:r>
    </w:p>
    <w:p w14:paraId="3E9DAA4E">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0" distR="0">
            <wp:extent cx="4410075" cy="4657725"/>
            <wp:effectExtent l="0" t="0" r="9525" b="9525"/>
            <wp:docPr id="26" name="图片 26" descr="outlook2013邮件怎么设置在服务器上保留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outlook2013邮件怎么设置在服务器上保留副本"/>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10075" cy="4657725"/>
                    </a:xfrm>
                    <a:prstGeom prst="rect">
                      <a:avLst/>
                    </a:prstGeom>
                    <a:noFill/>
                    <a:ln>
                      <a:noFill/>
                    </a:ln>
                  </pic:spPr>
                </pic:pic>
              </a:graphicData>
            </a:graphic>
          </wp:inline>
        </w:drawing>
      </w:r>
    </w:p>
    <w:p w14:paraId="35389FA8">
      <w:pPr>
        <w:widowControl w:val="0"/>
        <w:ind w:left="36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以上就是outlook2013邮件设置在服务器上保留副本的详细步骤，如果你也有需要可以参考上面的步骤来操作。</w:t>
      </w:r>
    </w:p>
    <w:p w14:paraId="6DE2EE37">
      <w:pPr>
        <w:widowControl w:val="0"/>
        <w:ind w:left="360" w:firstLine="0" w:firstLineChars="0"/>
        <w:jc w:val="both"/>
        <w:rPr>
          <w:rFonts w:hint="eastAsia" w:ascii="Calibri" w:hAnsi="Calibri" w:eastAsia="宋体" w:cs="Times New Roman"/>
          <w:kern w:val="2"/>
          <w:sz w:val="21"/>
          <w:szCs w:val="22"/>
          <w:lang w:val="en-US" w:eastAsia="zh-CN" w:bidi="ar-SA"/>
        </w:rPr>
      </w:pPr>
    </w:p>
    <w:sectPr>
      <w:headerReference r:id="rId5" w:type="default"/>
      <w:footerReference r:id="rId7" w:type="default"/>
      <w:head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468310"/>
      <w:docPartObj>
        <w:docPartGallery w:val="autotext"/>
      </w:docPartObj>
    </w:sdtPr>
    <w:sdtContent>
      <w:sdt>
        <w:sdtPr>
          <w:id w:val="1728636285"/>
          <w:docPartObj>
            <w:docPartGallery w:val="autotext"/>
          </w:docPartObj>
        </w:sdtPr>
        <w:sdtContent>
          <w:p w14:paraId="362305D8">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14:paraId="2A44D2E7">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50BEC">
    <w:pPr>
      <w:pStyle w:val="16"/>
      <w:rPr>
        <w:sz w:val="21"/>
        <w:szCs w:val="21"/>
      </w:rPr>
    </w:pPr>
    <w:r>
      <w:rPr>
        <w:rFonts w:hint="eastAsia"/>
        <w:b/>
        <w:color w:val="FF0000"/>
        <w:sz w:val="36"/>
        <w:szCs w:val="36"/>
      </w:rPr>
      <w:t>常见</w:t>
    </w:r>
    <w:r>
      <w:rPr>
        <w:b/>
        <w:color w:val="FF0000"/>
        <w:sz w:val="36"/>
        <w:szCs w:val="36"/>
      </w:rPr>
      <w:t>问题解答</w:t>
    </w:r>
    <w:r>
      <w:rPr>
        <w:rFonts w:hint="eastAsia"/>
        <w:b/>
        <w:color w:val="FF0000"/>
        <w:sz w:val="36"/>
        <w:szCs w:val="36"/>
      </w:rPr>
      <w:t xml:space="preserve">   </w:t>
    </w:r>
    <w:r>
      <w:rPr>
        <w:rFonts w:hint="eastAsia"/>
        <w:b/>
        <w:color w:val="FF0000"/>
        <w:sz w:val="21"/>
        <w:szCs w:val="21"/>
      </w:rPr>
      <w:t>网络</w:t>
    </w:r>
    <w:r>
      <w:rPr>
        <w:b/>
        <w:color w:val="FF0000"/>
        <w:sz w:val="21"/>
        <w:szCs w:val="21"/>
      </w:rPr>
      <w:t>信息中心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2B16B">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16B74"/>
    <w:multiLevelType w:val="multilevel"/>
    <w:tmpl w:val="39B16B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84377D"/>
    <w:multiLevelType w:val="multilevel"/>
    <w:tmpl w:val="3D84377D"/>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2ZDg1MjJjYjA5YjczMjg2M2Q3NTEzYzdjNzcwMTgifQ=="/>
  </w:docVars>
  <w:rsids>
    <w:rsidRoot w:val="001829B9"/>
    <w:rsid w:val="00007CFF"/>
    <w:rsid w:val="00052331"/>
    <w:rsid w:val="0005368E"/>
    <w:rsid w:val="00056780"/>
    <w:rsid w:val="000603C5"/>
    <w:rsid w:val="0007512B"/>
    <w:rsid w:val="00077C36"/>
    <w:rsid w:val="000A015B"/>
    <w:rsid w:val="000B032D"/>
    <w:rsid w:val="000B18E2"/>
    <w:rsid w:val="000B34E8"/>
    <w:rsid w:val="000C2CD8"/>
    <w:rsid w:val="000C6A9F"/>
    <w:rsid w:val="000D05E2"/>
    <w:rsid w:val="000F46E8"/>
    <w:rsid w:val="00115866"/>
    <w:rsid w:val="00127B2D"/>
    <w:rsid w:val="00135CC6"/>
    <w:rsid w:val="001411E0"/>
    <w:rsid w:val="0014783C"/>
    <w:rsid w:val="00157BC3"/>
    <w:rsid w:val="00166532"/>
    <w:rsid w:val="001829B9"/>
    <w:rsid w:val="00191AD5"/>
    <w:rsid w:val="001A7728"/>
    <w:rsid w:val="001B5DE5"/>
    <w:rsid w:val="001C5816"/>
    <w:rsid w:val="001E01B8"/>
    <w:rsid w:val="001F09F8"/>
    <w:rsid w:val="00264B45"/>
    <w:rsid w:val="00283C79"/>
    <w:rsid w:val="00292C96"/>
    <w:rsid w:val="002A0CE5"/>
    <w:rsid w:val="002D4260"/>
    <w:rsid w:val="002D79D2"/>
    <w:rsid w:val="002E2733"/>
    <w:rsid w:val="002E3321"/>
    <w:rsid w:val="002E40CE"/>
    <w:rsid w:val="002E45BA"/>
    <w:rsid w:val="002E52CC"/>
    <w:rsid w:val="002F4D1E"/>
    <w:rsid w:val="003A7AE2"/>
    <w:rsid w:val="003E0FEC"/>
    <w:rsid w:val="003E367E"/>
    <w:rsid w:val="00412F16"/>
    <w:rsid w:val="004134E1"/>
    <w:rsid w:val="004222D5"/>
    <w:rsid w:val="00443144"/>
    <w:rsid w:val="004443C2"/>
    <w:rsid w:val="004570F9"/>
    <w:rsid w:val="00466A58"/>
    <w:rsid w:val="004725AC"/>
    <w:rsid w:val="004B172C"/>
    <w:rsid w:val="004C0D2A"/>
    <w:rsid w:val="004C0D37"/>
    <w:rsid w:val="004C5237"/>
    <w:rsid w:val="004D2808"/>
    <w:rsid w:val="004D7DF4"/>
    <w:rsid w:val="004F1F67"/>
    <w:rsid w:val="005218FA"/>
    <w:rsid w:val="0052798C"/>
    <w:rsid w:val="005411A8"/>
    <w:rsid w:val="0057446F"/>
    <w:rsid w:val="0058452E"/>
    <w:rsid w:val="00587A49"/>
    <w:rsid w:val="00592DC9"/>
    <w:rsid w:val="005B78AF"/>
    <w:rsid w:val="005C74DD"/>
    <w:rsid w:val="005E0730"/>
    <w:rsid w:val="00631240"/>
    <w:rsid w:val="0063413A"/>
    <w:rsid w:val="0064148C"/>
    <w:rsid w:val="006472E1"/>
    <w:rsid w:val="006558F6"/>
    <w:rsid w:val="006630C5"/>
    <w:rsid w:val="00672CBA"/>
    <w:rsid w:val="006A1469"/>
    <w:rsid w:val="006D698F"/>
    <w:rsid w:val="006F4D71"/>
    <w:rsid w:val="00715504"/>
    <w:rsid w:val="00724108"/>
    <w:rsid w:val="00725027"/>
    <w:rsid w:val="0074752B"/>
    <w:rsid w:val="00762523"/>
    <w:rsid w:val="00787A70"/>
    <w:rsid w:val="007B3032"/>
    <w:rsid w:val="007C186D"/>
    <w:rsid w:val="007E7DE9"/>
    <w:rsid w:val="007F3190"/>
    <w:rsid w:val="00802C88"/>
    <w:rsid w:val="00807223"/>
    <w:rsid w:val="0081578A"/>
    <w:rsid w:val="00822A2C"/>
    <w:rsid w:val="008316A1"/>
    <w:rsid w:val="008415CC"/>
    <w:rsid w:val="008552C6"/>
    <w:rsid w:val="0086143B"/>
    <w:rsid w:val="00870C0F"/>
    <w:rsid w:val="008C2C5C"/>
    <w:rsid w:val="008D4F61"/>
    <w:rsid w:val="008F0D5E"/>
    <w:rsid w:val="008F445A"/>
    <w:rsid w:val="009326EB"/>
    <w:rsid w:val="00941025"/>
    <w:rsid w:val="0096673B"/>
    <w:rsid w:val="00966C56"/>
    <w:rsid w:val="00973918"/>
    <w:rsid w:val="00990C6F"/>
    <w:rsid w:val="009A13C4"/>
    <w:rsid w:val="009A4488"/>
    <w:rsid w:val="009B0CC7"/>
    <w:rsid w:val="009B2440"/>
    <w:rsid w:val="009B5EB6"/>
    <w:rsid w:val="009D6B1E"/>
    <w:rsid w:val="009E55E3"/>
    <w:rsid w:val="00A12A90"/>
    <w:rsid w:val="00A25A61"/>
    <w:rsid w:val="00A55DD3"/>
    <w:rsid w:val="00A71049"/>
    <w:rsid w:val="00AB24B9"/>
    <w:rsid w:val="00AE3DC2"/>
    <w:rsid w:val="00B635FE"/>
    <w:rsid w:val="00B66375"/>
    <w:rsid w:val="00B66D6A"/>
    <w:rsid w:val="00BA15A3"/>
    <w:rsid w:val="00BB531E"/>
    <w:rsid w:val="00BE0CF2"/>
    <w:rsid w:val="00BF1264"/>
    <w:rsid w:val="00BF3342"/>
    <w:rsid w:val="00C20E43"/>
    <w:rsid w:val="00C459EF"/>
    <w:rsid w:val="00C4792A"/>
    <w:rsid w:val="00C90529"/>
    <w:rsid w:val="00C928D4"/>
    <w:rsid w:val="00CA0B0B"/>
    <w:rsid w:val="00CA20FA"/>
    <w:rsid w:val="00D160C2"/>
    <w:rsid w:val="00D1630A"/>
    <w:rsid w:val="00D17C06"/>
    <w:rsid w:val="00D2753B"/>
    <w:rsid w:val="00D30533"/>
    <w:rsid w:val="00D32CFE"/>
    <w:rsid w:val="00D33D7E"/>
    <w:rsid w:val="00D51391"/>
    <w:rsid w:val="00D54261"/>
    <w:rsid w:val="00D83F59"/>
    <w:rsid w:val="00D924B8"/>
    <w:rsid w:val="00DA0B33"/>
    <w:rsid w:val="00DA1DF2"/>
    <w:rsid w:val="00DA5C5F"/>
    <w:rsid w:val="00DD71A8"/>
    <w:rsid w:val="00DE6001"/>
    <w:rsid w:val="00DF0600"/>
    <w:rsid w:val="00E07138"/>
    <w:rsid w:val="00E07829"/>
    <w:rsid w:val="00E1256F"/>
    <w:rsid w:val="00E22DEC"/>
    <w:rsid w:val="00E34905"/>
    <w:rsid w:val="00E41852"/>
    <w:rsid w:val="00E63F8A"/>
    <w:rsid w:val="00E83828"/>
    <w:rsid w:val="00EB4488"/>
    <w:rsid w:val="00F0516B"/>
    <w:rsid w:val="00F120F7"/>
    <w:rsid w:val="00F2045D"/>
    <w:rsid w:val="00F476D1"/>
    <w:rsid w:val="00F723C8"/>
    <w:rsid w:val="00FA3FB6"/>
    <w:rsid w:val="00FD371C"/>
    <w:rsid w:val="00FF1C2C"/>
    <w:rsid w:val="00FF4DA5"/>
    <w:rsid w:val="07133F08"/>
    <w:rsid w:val="0F604A2C"/>
    <w:rsid w:val="12E7742E"/>
    <w:rsid w:val="14C55C02"/>
    <w:rsid w:val="1D674DA4"/>
    <w:rsid w:val="21DA16AF"/>
    <w:rsid w:val="3530093E"/>
    <w:rsid w:val="3DC828C9"/>
    <w:rsid w:val="5B8A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00"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2"/>
    <w:autoRedefine/>
    <w:qFormat/>
    <w:uiPriority w:val="9"/>
    <w:pPr>
      <w:keepNext/>
      <w:keepLines/>
      <w:spacing w:before="320" w:after="80" w:line="240" w:lineRule="auto"/>
      <w:jc w:val="center"/>
      <w:outlineLvl w:val="0"/>
    </w:pPr>
    <w:rPr>
      <w:rFonts w:asciiTheme="majorHAnsi" w:hAnsiTheme="majorHAnsi" w:eastAsiaTheme="majorEastAsia" w:cstheme="majorBidi"/>
      <w:color w:val="376092" w:themeColor="accent1" w:themeShade="BF"/>
      <w:sz w:val="40"/>
      <w:szCs w:val="40"/>
    </w:rPr>
  </w:style>
  <w:style w:type="paragraph" w:styleId="3">
    <w:name w:val="heading 2"/>
    <w:basedOn w:val="1"/>
    <w:next w:val="1"/>
    <w:link w:val="33"/>
    <w:autoRedefine/>
    <w:unhideWhenUsed/>
    <w:qFormat/>
    <w:uiPriority w:val="9"/>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4">
    <w:name w:val="heading 3"/>
    <w:basedOn w:val="1"/>
    <w:next w:val="1"/>
    <w:link w:val="35"/>
    <w:autoRedefine/>
    <w:unhideWhenUsed/>
    <w:qFormat/>
    <w:uiPriority w:val="9"/>
    <w:pPr>
      <w:keepNext/>
      <w:keepLines/>
      <w:spacing w:before="160" w:after="0" w:line="240" w:lineRule="auto"/>
      <w:outlineLvl w:val="2"/>
    </w:pPr>
    <w:rPr>
      <w:rFonts w:asciiTheme="majorHAnsi" w:hAnsiTheme="majorHAnsi" w:eastAsiaTheme="majorEastAsia" w:cstheme="majorBidi"/>
      <w:sz w:val="32"/>
      <w:szCs w:val="32"/>
    </w:rPr>
  </w:style>
  <w:style w:type="paragraph" w:styleId="5">
    <w:name w:val="heading 4"/>
    <w:basedOn w:val="1"/>
    <w:next w:val="1"/>
    <w:link w:val="36"/>
    <w:autoRedefine/>
    <w:semiHidden/>
    <w:unhideWhenUsed/>
    <w:qFormat/>
    <w:uiPriority w:val="9"/>
    <w:pPr>
      <w:keepNext/>
      <w:keepLines/>
      <w:spacing w:before="80" w:after="0"/>
      <w:outlineLvl w:val="3"/>
    </w:pPr>
    <w:rPr>
      <w:rFonts w:asciiTheme="majorHAnsi" w:hAnsiTheme="majorHAnsi" w:eastAsiaTheme="majorEastAsia" w:cstheme="majorBidi"/>
      <w:i/>
      <w:iCs/>
      <w:sz w:val="30"/>
      <w:szCs w:val="30"/>
    </w:rPr>
  </w:style>
  <w:style w:type="paragraph" w:styleId="6">
    <w:name w:val="heading 5"/>
    <w:basedOn w:val="1"/>
    <w:next w:val="1"/>
    <w:link w:val="37"/>
    <w:autoRedefine/>
    <w:semiHidden/>
    <w:unhideWhenUsed/>
    <w:qFormat/>
    <w:uiPriority w:val="9"/>
    <w:pPr>
      <w:keepNext/>
      <w:keepLines/>
      <w:spacing w:before="40" w:after="0"/>
      <w:outlineLvl w:val="4"/>
    </w:pPr>
    <w:rPr>
      <w:rFonts w:asciiTheme="majorHAnsi" w:hAnsiTheme="majorHAnsi" w:eastAsiaTheme="majorEastAsia" w:cstheme="majorBidi"/>
      <w:sz w:val="28"/>
      <w:szCs w:val="28"/>
    </w:rPr>
  </w:style>
  <w:style w:type="paragraph" w:styleId="7">
    <w:name w:val="heading 6"/>
    <w:basedOn w:val="1"/>
    <w:next w:val="1"/>
    <w:link w:val="38"/>
    <w:autoRedefine/>
    <w:semiHidden/>
    <w:unhideWhenUsed/>
    <w:qFormat/>
    <w:uiPriority w:val="9"/>
    <w:pPr>
      <w:keepNext/>
      <w:keepLines/>
      <w:spacing w:before="40" w:after="0"/>
      <w:outlineLvl w:val="5"/>
    </w:pPr>
    <w:rPr>
      <w:rFonts w:asciiTheme="majorHAnsi" w:hAnsiTheme="majorHAnsi" w:eastAsiaTheme="majorEastAsia" w:cstheme="majorBidi"/>
      <w:i/>
      <w:iCs/>
      <w:sz w:val="26"/>
      <w:szCs w:val="26"/>
    </w:rPr>
  </w:style>
  <w:style w:type="paragraph" w:styleId="8">
    <w:name w:val="heading 7"/>
    <w:basedOn w:val="1"/>
    <w:next w:val="1"/>
    <w:link w:val="39"/>
    <w:autoRedefine/>
    <w:semiHidden/>
    <w:unhideWhenUsed/>
    <w:qFormat/>
    <w:uiPriority w:val="9"/>
    <w:pPr>
      <w:keepNext/>
      <w:keepLines/>
      <w:spacing w:before="40" w:after="0"/>
      <w:outlineLvl w:val="6"/>
    </w:pPr>
    <w:rPr>
      <w:rFonts w:asciiTheme="majorHAnsi" w:hAnsiTheme="majorHAnsi" w:eastAsiaTheme="majorEastAsia" w:cstheme="majorBidi"/>
      <w:sz w:val="24"/>
      <w:szCs w:val="24"/>
    </w:rPr>
  </w:style>
  <w:style w:type="paragraph" w:styleId="9">
    <w:name w:val="heading 8"/>
    <w:basedOn w:val="1"/>
    <w:next w:val="1"/>
    <w:link w:val="40"/>
    <w:autoRedefine/>
    <w:semiHidden/>
    <w:unhideWhenUsed/>
    <w:qFormat/>
    <w:uiPriority w:val="9"/>
    <w:pPr>
      <w:keepNext/>
      <w:keepLines/>
      <w:spacing w:before="40" w:after="0"/>
      <w:outlineLvl w:val="7"/>
    </w:pPr>
    <w:rPr>
      <w:rFonts w:asciiTheme="majorHAnsi" w:hAnsiTheme="majorHAnsi" w:eastAsiaTheme="majorEastAsia" w:cstheme="majorBidi"/>
      <w:i/>
      <w:iCs/>
      <w:sz w:val="22"/>
      <w:szCs w:val="22"/>
    </w:rPr>
  </w:style>
  <w:style w:type="paragraph" w:styleId="10">
    <w:name w:val="heading 9"/>
    <w:basedOn w:val="1"/>
    <w:next w:val="1"/>
    <w:link w:val="41"/>
    <w:autoRedefine/>
    <w:semiHidden/>
    <w:unhideWhenUsed/>
    <w:qFormat/>
    <w:uiPriority w:val="9"/>
    <w:pPr>
      <w:keepNext/>
      <w:keepLines/>
      <w:spacing w:before="40" w:after="0"/>
      <w:outlineLvl w:val="8"/>
    </w:pPr>
    <w:rPr>
      <w:b/>
      <w:bCs/>
      <w:i/>
      <w:iCs/>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404040" w:themeColor="text1" w:themeTint="BF"/>
      <w:sz w:val="16"/>
      <w:szCs w:val="16"/>
      <w14:textFill>
        <w14:solidFill>
          <w14:schemeClr w14:val="tx1">
            <w14:lumMod w14:val="75000"/>
            <w14:lumOff w14:val="25000"/>
          </w14:schemeClr>
        </w14:solidFill>
      </w14:textFill>
    </w:rPr>
  </w:style>
  <w:style w:type="paragraph" w:styleId="12">
    <w:name w:val="annotation text"/>
    <w:basedOn w:val="1"/>
    <w:link w:val="55"/>
    <w:autoRedefine/>
    <w:semiHidden/>
    <w:unhideWhenUsed/>
    <w:qFormat/>
    <w:uiPriority w:val="99"/>
  </w:style>
  <w:style w:type="paragraph" w:styleId="13">
    <w:name w:val="toc 3"/>
    <w:basedOn w:val="1"/>
    <w:next w:val="1"/>
    <w:autoRedefine/>
    <w:unhideWhenUsed/>
    <w:qFormat/>
    <w:uiPriority w:val="39"/>
    <w:pPr>
      <w:spacing w:after="100" w:line="259" w:lineRule="auto"/>
      <w:ind w:left="440"/>
    </w:pPr>
    <w:rPr>
      <w:rFonts w:cs="Times New Roman"/>
      <w:sz w:val="22"/>
      <w:szCs w:val="22"/>
    </w:rPr>
  </w:style>
  <w:style w:type="paragraph" w:styleId="14">
    <w:name w:val="Balloon Text"/>
    <w:basedOn w:val="1"/>
    <w:link w:val="54"/>
    <w:autoRedefine/>
    <w:semiHidden/>
    <w:unhideWhenUsed/>
    <w:qFormat/>
    <w:uiPriority w:val="99"/>
    <w:pPr>
      <w:spacing w:after="0" w:line="240" w:lineRule="auto"/>
    </w:pPr>
    <w:rPr>
      <w:sz w:val="18"/>
      <w:szCs w:val="18"/>
    </w:rPr>
  </w:style>
  <w:style w:type="paragraph" w:styleId="15">
    <w:name w:val="footer"/>
    <w:basedOn w:val="1"/>
    <w:link w:val="31"/>
    <w:autoRedefine/>
    <w:unhideWhenUsed/>
    <w:qFormat/>
    <w:uiPriority w:val="99"/>
    <w:pPr>
      <w:tabs>
        <w:tab w:val="center" w:pos="4153"/>
        <w:tab w:val="right" w:pos="8306"/>
      </w:tabs>
      <w:snapToGrid w:val="0"/>
    </w:pPr>
    <w:rPr>
      <w:sz w:val="18"/>
      <w:szCs w:val="18"/>
    </w:rPr>
  </w:style>
  <w:style w:type="paragraph" w:styleId="16">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spacing w:after="100" w:line="259" w:lineRule="auto"/>
    </w:pPr>
    <w:rPr>
      <w:rFonts w:cs="Times New Roman"/>
      <w:sz w:val="22"/>
      <w:szCs w:val="22"/>
    </w:rPr>
  </w:style>
  <w:style w:type="paragraph" w:styleId="18">
    <w:name w:val="Subtitle"/>
    <w:basedOn w:val="1"/>
    <w:next w:val="1"/>
    <w:link w:val="42"/>
    <w:autoRedefine/>
    <w:qFormat/>
    <w:uiPriority w:val="11"/>
    <w:pPr>
      <w:jc w:val="center"/>
    </w:pPr>
    <w:rPr>
      <w:color w:val="1F497D" w:themeColor="text2"/>
      <w:sz w:val="28"/>
      <w:szCs w:val="28"/>
      <w14:textFill>
        <w14:solidFill>
          <w14:schemeClr w14:val="tx2"/>
        </w14:solidFill>
      </w14:textFill>
    </w:rPr>
  </w:style>
  <w:style w:type="paragraph" w:styleId="19">
    <w:name w:val="toc 2"/>
    <w:basedOn w:val="1"/>
    <w:next w:val="1"/>
    <w:autoRedefine/>
    <w:unhideWhenUsed/>
    <w:qFormat/>
    <w:uiPriority w:val="39"/>
    <w:pPr>
      <w:spacing w:after="100" w:line="259" w:lineRule="auto"/>
      <w:ind w:left="220"/>
    </w:pPr>
    <w:rPr>
      <w:rFonts w:cs="Times New Roman"/>
      <w:sz w:val="22"/>
      <w:szCs w:val="22"/>
    </w:rPr>
  </w:style>
  <w:style w:type="paragraph" w:styleId="20">
    <w:name w:val="Title"/>
    <w:basedOn w:val="1"/>
    <w:next w:val="1"/>
    <w:link w:val="34"/>
    <w:autoRedefine/>
    <w:qFormat/>
    <w:uiPriority w:val="10"/>
    <w:pPr>
      <w:pBdr>
        <w:top w:val="single" w:color="9BBB59" w:themeColor="accent3" w:sz="6" w:space="8"/>
        <w:bottom w:val="single" w:color="9BBB59" w:themeColor="accent3" w:sz="6" w:space="8"/>
      </w:pBdr>
      <w:spacing w:after="400" w:line="240" w:lineRule="auto"/>
      <w:contextualSpacing/>
      <w:jc w:val="center"/>
    </w:pPr>
    <w:rPr>
      <w:rFonts w:asciiTheme="majorHAnsi" w:hAnsiTheme="majorHAnsi" w:eastAsiaTheme="majorEastAsia" w:cstheme="majorBidi"/>
      <w:caps/>
      <w:color w:val="1F497D" w:themeColor="text2"/>
      <w:spacing w:val="30"/>
      <w:sz w:val="72"/>
      <w:szCs w:val="72"/>
      <w14:textFill>
        <w14:solidFill>
          <w14:schemeClr w14:val="tx2"/>
        </w14:solidFill>
      </w14:textFill>
    </w:rPr>
  </w:style>
  <w:style w:type="paragraph" w:styleId="21">
    <w:name w:val="annotation subject"/>
    <w:basedOn w:val="12"/>
    <w:next w:val="12"/>
    <w:link w:val="56"/>
    <w:autoRedefine/>
    <w:semiHidden/>
    <w:unhideWhenUsed/>
    <w:qFormat/>
    <w:uiPriority w:val="99"/>
    <w:rPr>
      <w:b/>
      <w:bCs/>
    </w:rPr>
  </w:style>
  <w:style w:type="character" w:styleId="24">
    <w:name w:val="Strong"/>
    <w:basedOn w:val="23"/>
    <w:autoRedefine/>
    <w:qFormat/>
    <w:uiPriority w:val="22"/>
    <w:rPr>
      <w:b/>
      <w:bCs/>
    </w:rPr>
  </w:style>
  <w:style w:type="character" w:styleId="25">
    <w:name w:val="FollowedHyperlink"/>
    <w:basedOn w:val="23"/>
    <w:autoRedefine/>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autoRedefine/>
    <w:qFormat/>
    <w:uiPriority w:val="20"/>
    <w:rPr>
      <w:i/>
      <w:iCs/>
      <w:color w:val="000000" w:themeColor="text1"/>
      <w14:textFill>
        <w14:solidFill>
          <w14:schemeClr w14:val="tx1"/>
        </w14:solidFill>
      </w14:textFill>
    </w:rPr>
  </w:style>
  <w:style w:type="character" w:styleId="27">
    <w:name w:val="Hyperlink"/>
    <w:basedOn w:val="23"/>
    <w:autoRedefine/>
    <w:unhideWhenUsed/>
    <w:qFormat/>
    <w:uiPriority w:val="99"/>
    <w:rPr>
      <w:color w:val="0000FF"/>
      <w:u w:val="single"/>
    </w:rPr>
  </w:style>
  <w:style w:type="character" w:styleId="28">
    <w:name w:val="annotation reference"/>
    <w:basedOn w:val="23"/>
    <w:autoRedefine/>
    <w:semiHidden/>
    <w:unhideWhenUsed/>
    <w:qFormat/>
    <w:uiPriority w:val="99"/>
    <w:rPr>
      <w:sz w:val="21"/>
      <w:szCs w:val="21"/>
    </w:rPr>
  </w:style>
  <w:style w:type="paragraph" w:styleId="29">
    <w:name w:val="List Paragraph"/>
    <w:basedOn w:val="1"/>
    <w:autoRedefine/>
    <w:qFormat/>
    <w:uiPriority w:val="34"/>
    <w:pPr>
      <w:ind w:firstLine="420" w:firstLineChars="200"/>
    </w:pPr>
  </w:style>
  <w:style w:type="character" w:customStyle="1" w:styleId="30">
    <w:name w:val="页眉 Char"/>
    <w:basedOn w:val="23"/>
    <w:link w:val="16"/>
    <w:autoRedefine/>
    <w:qFormat/>
    <w:uiPriority w:val="99"/>
    <w:rPr>
      <w:sz w:val="18"/>
      <w:szCs w:val="18"/>
    </w:rPr>
  </w:style>
  <w:style w:type="character" w:customStyle="1" w:styleId="31">
    <w:name w:val="页脚 Char"/>
    <w:basedOn w:val="23"/>
    <w:link w:val="15"/>
    <w:autoRedefine/>
    <w:qFormat/>
    <w:uiPriority w:val="99"/>
    <w:rPr>
      <w:sz w:val="18"/>
      <w:szCs w:val="18"/>
    </w:rPr>
  </w:style>
  <w:style w:type="character" w:customStyle="1" w:styleId="32">
    <w:name w:val="标题 1 Char"/>
    <w:basedOn w:val="23"/>
    <w:link w:val="2"/>
    <w:autoRedefine/>
    <w:qFormat/>
    <w:uiPriority w:val="9"/>
    <w:rPr>
      <w:rFonts w:asciiTheme="majorHAnsi" w:hAnsiTheme="majorHAnsi" w:eastAsiaTheme="majorEastAsia" w:cstheme="majorBidi"/>
      <w:color w:val="376092" w:themeColor="accent1" w:themeShade="BF"/>
      <w:sz w:val="40"/>
      <w:szCs w:val="40"/>
    </w:rPr>
  </w:style>
  <w:style w:type="character" w:customStyle="1" w:styleId="33">
    <w:name w:val="标题 2 Char"/>
    <w:basedOn w:val="23"/>
    <w:link w:val="3"/>
    <w:autoRedefine/>
    <w:qFormat/>
    <w:uiPriority w:val="9"/>
    <w:rPr>
      <w:rFonts w:asciiTheme="majorHAnsi" w:hAnsiTheme="majorHAnsi" w:eastAsiaTheme="majorEastAsia" w:cstheme="majorBidi"/>
      <w:sz w:val="32"/>
      <w:szCs w:val="32"/>
    </w:rPr>
  </w:style>
  <w:style w:type="character" w:customStyle="1" w:styleId="34">
    <w:name w:val="标题 Char"/>
    <w:basedOn w:val="23"/>
    <w:link w:val="20"/>
    <w:autoRedefine/>
    <w:qFormat/>
    <w:uiPriority w:val="10"/>
    <w:rPr>
      <w:rFonts w:asciiTheme="majorHAnsi" w:hAnsiTheme="majorHAnsi" w:eastAsiaTheme="majorEastAsia" w:cstheme="majorBidi"/>
      <w:caps/>
      <w:color w:val="1F497D" w:themeColor="text2"/>
      <w:spacing w:val="30"/>
      <w:sz w:val="72"/>
      <w:szCs w:val="72"/>
      <w14:textFill>
        <w14:solidFill>
          <w14:schemeClr w14:val="tx2"/>
        </w14:solidFill>
      </w14:textFill>
    </w:rPr>
  </w:style>
  <w:style w:type="character" w:customStyle="1" w:styleId="35">
    <w:name w:val="标题 3 Char"/>
    <w:basedOn w:val="23"/>
    <w:link w:val="4"/>
    <w:autoRedefine/>
    <w:qFormat/>
    <w:uiPriority w:val="9"/>
    <w:rPr>
      <w:rFonts w:asciiTheme="majorHAnsi" w:hAnsiTheme="majorHAnsi" w:eastAsiaTheme="majorEastAsia" w:cstheme="majorBidi"/>
      <w:sz w:val="32"/>
      <w:szCs w:val="32"/>
    </w:rPr>
  </w:style>
  <w:style w:type="character" w:customStyle="1" w:styleId="36">
    <w:name w:val="标题 4 Char"/>
    <w:basedOn w:val="23"/>
    <w:link w:val="5"/>
    <w:autoRedefine/>
    <w:semiHidden/>
    <w:qFormat/>
    <w:uiPriority w:val="9"/>
    <w:rPr>
      <w:rFonts w:asciiTheme="majorHAnsi" w:hAnsiTheme="majorHAnsi" w:eastAsiaTheme="majorEastAsia" w:cstheme="majorBidi"/>
      <w:i/>
      <w:iCs/>
      <w:sz w:val="30"/>
      <w:szCs w:val="30"/>
    </w:rPr>
  </w:style>
  <w:style w:type="character" w:customStyle="1" w:styleId="37">
    <w:name w:val="标题 5 Char"/>
    <w:basedOn w:val="23"/>
    <w:link w:val="6"/>
    <w:autoRedefine/>
    <w:semiHidden/>
    <w:qFormat/>
    <w:uiPriority w:val="9"/>
    <w:rPr>
      <w:rFonts w:asciiTheme="majorHAnsi" w:hAnsiTheme="majorHAnsi" w:eastAsiaTheme="majorEastAsia" w:cstheme="majorBidi"/>
      <w:sz w:val="28"/>
      <w:szCs w:val="28"/>
    </w:rPr>
  </w:style>
  <w:style w:type="character" w:customStyle="1" w:styleId="38">
    <w:name w:val="标题 6 Char"/>
    <w:basedOn w:val="23"/>
    <w:link w:val="7"/>
    <w:autoRedefine/>
    <w:semiHidden/>
    <w:qFormat/>
    <w:uiPriority w:val="9"/>
    <w:rPr>
      <w:rFonts w:asciiTheme="majorHAnsi" w:hAnsiTheme="majorHAnsi" w:eastAsiaTheme="majorEastAsia" w:cstheme="majorBidi"/>
      <w:i/>
      <w:iCs/>
      <w:sz w:val="26"/>
      <w:szCs w:val="26"/>
    </w:rPr>
  </w:style>
  <w:style w:type="character" w:customStyle="1" w:styleId="39">
    <w:name w:val="标题 7 Char"/>
    <w:basedOn w:val="23"/>
    <w:link w:val="8"/>
    <w:autoRedefine/>
    <w:semiHidden/>
    <w:qFormat/>
    <w:uiPriority w:val="9"/>
    <w:rPr>
      <w:rFonts w:asciiTheme="majorHAnsi" w:hAnsiTheme="majorHAnsi" w:eastAsiaTheme="majorEastAsia" w:cstheme="majorBidi"/>
      <w:sz w:val="24"/>
      <w:szCs w:val="24"/>
    </w:rPr>
  </w:style>
  <w:style w:type="character" w:customStyle="1" w:styleId="40">
    <w:name w:val="标题 8 Char"/>
    <w:basedOn w:val="23"/>
    <w:link w:val="9"/>
    <w:autoRedefine/>
    <w:semiHidden/>
    <w:qFormat/>
    <w:uiPriority w:val="9"/>
    <w:rPr>
      <w:rFonts w:asciiTheme="majorHAnsi" w:hAnsiTheme="majorHAnsi" w:eastAsiaTheme="majorEastAsia" w:cstheme="majorBidi"/>
      <w:i/>
      <w:iCs/>
      <w:sz w:val="22"/>
      <w:szCs w:val="22"/>
    </w:rPr>
  </w:style>
  <w:style w:type="character" w:customStyle="1" w:styleId="41">
    <w:name w:val="标题 9 Char"/>
    <w:basedOn w:val="23"/>
    <w:link w:val="10"/>
    <w:autoRedefine/>
    <w:semiHidden/>
    <w:qFormat/>
    <w:uiPriority w:val="9"/>
    <w:rPr>
      <w:b/>
      <w:bCs/>
      <w:i/>
      <w:iCs/>
    </w:rPr>
  </w:style>
  <w:style w:type="character" w:customStyle="1" w:styleId="42">
    <w:name w:val="副标题 Char"/>
    <w:basedOn w:val="23"/>
    <w:link w:val="18"/>
    <w:autoRedefine/>
    <w:qFormat/>
    <w:uiPriority w:val="11"/>
    <w:rPr>
      <w:color w:val="1F497D" w:themeColor="text2"/>
      <w:sz w:val="28"/>
      <w:szCs w:val="28"/>
      <w14:textFill>
        <w14:solidFill>
          <w14:schemeClr w14:val="tx2"/>
        </w14:solidFill>
      </w14:textFill>
    </w:rPr>
  </w:style>
  <w:style w:type="paragraph" w:styleId="43">
    <w:name w:val="No Spacing"/>
    <w:autoRedefine/>
    <w:qFormat/>
    <w:uiPriority w:val="1"/>
    <w:pPr>
      <w:spacing w:after="0" w:line="240" w:lineRule="auto"/>
    </w:pPr>
    <w:rPr>
      <w:rFonts w:asciiTheme="minorHAnsi" w:hAnsiTheme="minorHAnsi" w:eastAsiaTheme="minorEastAsia" w:cstheme="minorBidi"/>
      <w:sz w:val="21"/>
      <w:szCs w:val="21"/>
      <w:lang w:val="en-US" w:eastAsia="zh-CN" w:bidi="ar-SA"/>
    </w:rPr>
  </w:style>
  <w:style w:type="paragraph" w:styleId="44">
    <w:name w:val="Quote"/>
    <w:basedOn w:val="1"/>
    <w:next w:val="1"/>
    <w:link w:val="45"/>
    <w:autoRedefine/>
    <w:qFormat/>
    <w:uiPriority w:val="29"/>
    <w:pPr>
      <w:spacing w:before="160"/>
      <w:ind w:left="720" w:right="720"/>
      <w:jc w:val="center"/>
    </w:pPr>
    <w:rPr>
      <w:i/>
      <w:iCs/>
      <w:color w:val="77933C" w:themeColor="accent3" w:themeShade="BF"/>
      <w:sz w:val="24"/>
      <w:szCs w:val="24"/>
    </w:rPr>
  </w:style>
  <w:style w:type="character" w:customStyle="1" w:styleId="45">
    <w:name w:val="引用 Char"/>
    <w:basedOn w:val="23"/>
    <w:link w:val="44"/>
    <w:autoRedefine/>
    <w:qFormat/>
    <w:uiPriority w:val="29"/>
    <w:rPr>
      <w:i/>
      <w:iCs/>
      <w:color w:val="77933C" w:themeColor="accent3" w:themeShade="BF"/>
      <w:sz w:val="24"/>
      <w:szCs w:val="24"/>
    </w:rPr>
  </w:style>
  <w:style w:type="paragraph" w:styleId="46">
    <w:name w:val="Intense Quote"/>
    <w:basedOn w:val="1"/>
    <w:next w:val="1"/>
    <w:link w:val="47"/>
    <w:autoRedefine/>
    <w:qFormat/>
    <w:uiPriority w:val="30"/>
    <w:pPr>
      <w:spacing w:before="160" w:line="276" w:lineRule="auto"/>
      <w:ind w:left="936" w:right="936"/>
      <w:jc w:val="center"/>
    </w:pPr>
    <w:rPr>
      <w:rFonts w:asciiTheme="majorHAnsi" w:hAnsiTheme="majorHAnsi" w:eastAsiaTheme="majorEastAsia" w:cstheme="majorBidi"/>
      <w:caps/>
      <w:color w:val="376092" w:themeColor="accent1" w:themeShade="BF"/>
      <w:sz w:val="28"/>
      <w:szCs w:val="28"/>
    </w:rPr>
  </w:style>
  <w:style w:type="character" w:customStyle="1" w:styleId="47">
    <w:name w:val="明显引用 Char"/>
    <w:basedOn w:val="23"/>
    <w:link w:val="46"/>
    <w:autoRedefine/>
    <w:qFormat/>
    <w:uiPriority w:val="30"/>
    <w:rPr>
      <w:rFonts w:asciiTheme="majorHAnsi" w:hAnsiTheme="majorHAnsi" w:eastAsiaTheme="majorEastAsia" w:cstheme="majorBidi"/>
      <w:caps/>
      <w:color w:val="376092" w:themeColor="accent1" w:themeShade="BF"/>
      <w:sz w:val="28"/>
      <w:szCs w:val="28"/>
    </w:rPr>
  </w:style>
  <w:style w:type="character" w:customStyle="1" w:styleId="48">
    <w:name w:val="Subtle Emphasis"/>
    <w:basedOn w:val="23"/>
    <w:autoRedefine/>
    <w:qFormat/>
    <w:uiPriority w:val="19"/>
    <w:rPr>
      <w:i/>
      <w:iCs/>
      <w:color w:val="595959" w:themeColor="text1" w:themeTint="A6"/>
      <w14:textFill>
        <w14:solidFill>
          <w14:schemeClr w14:val="tx1">
            <w14:lumMod w14:val="65000"/>
            <w14:lumOff w14:val="35000"/>
          </w14:schemeClr>
        </w14:solidFill>
      </w14:textFill>
    </w:rPr>
  </w:style>
  <w:style w:type="character" w:customStyle="1" w:styleId="49">
    <w:name w:val="Intense Emphasis"/>
    <w:basedOn w:val="23"/>
    <w:autoRedefine/>
    <w:qFormat/>
    <w:uiPriority w:val="21"/>
    <w:rPr>
      <w:b/>
      <w:bCs/>
      <w:i/>
      <w:iCs/>
      <w:color w:val="auto"/>
    </w:rPr>
  </w:style>
  <w:style w:type="character" w:customStyle="1" w:styleId="50">
    <w:name w:val="Subtle Reference"/>
    <w:basedOn w:val="23"/>
    <w:autoRedefine/>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51">
    <w:name w:val="Intense Reference"/>
    <w:basedOn w:val="23"/>
    <w:autoRedefine/>
    <w:qFormat/>
    <w:uiPriority w:val="32"/>
    <w:rPr>
      <w:b/>
      <w:bCs/>
      <w:smallCaps/>
      <w:color w:val="auto"/>
      <w:spacing w:val="0"/>
      <w:u w:val="single"/>
    </w:rPr>
  </w:style>
  <w:style w:type="character" w:customStyle="1" w:styleId="52">
    <w:name w:val="Book Title"/>
    <w:basedOn w:val="23"/>
    <w:autoRedefine/>
    <w:qFormat/>
    <w:uiPriority w:val="33"/>
    <w:rPr>
      <w:b/>
      <w:bCs/>
      <w:smallCaps/>
      <w:spacing w:val="0"/>
    </w:rPr>
  </w:style>
  <w:style w:type="paragraph" w:customStyle="1" w:styleId="53">
    <w:name w:val="TOC Heading"/>
    <w:basedOn w:val="2"/>
    <w:next w:val="1"/>
    <w:autoRedefine/>
    <w:unhideWhenUsed/>
    <w:qFormat/>
    <w:uiPriority w:val="39"/>
    <w:pPr>
      <w:outlineLvl w:val="9"/>
    </w:pPr>
  </w:style>
  <w:style w:type="character" w:customStyle="1" w:styleId="54">
    <w:name w:val="批注框文本 Char"/>
    <w:basedOn w:val="23"/>
    <w:link w:val="14"/>
    <w:autoRedefine/>
    <w:semiHidden/>
    <w:qFormat/>
    <w:uiPriority w:val="99"/>
    <w:rPr>
      <w:sz w:val="18"/>
      <w:szCs w:val="18"/>
    </w:rPr>
  </w:style>
  <w:style w:type="character" w:customStyle="1" w:styleId="55">
    <w:name w:val="批注文字 Char"/>
    <w:basedOn w:val="23"/>
    <w:link w:val="12"/>
    <w:autoRedefine/>
    <w:semiHidden/>
    <w:qFormat/>
    <w:uiPriority w:val="99"/>
  </w:style>
  <w:style w:type="character" w:customStyle="1" w:styleId="56">
    <w:name w:val="批注主题 Char"/>
    <w:basedOn w:val="55"/>
    <w:link w:val="21"/>
    <w:autoRedefine/>
    <w:semiHidden/>
    <w:qFormat/>
    <w:uiPriority w:val="99"/>
    <w:rPr>
      <w:b/>
      <w:bCs/>
    </w:rPr>
  </w:style>
  <w:style w:type="paragraph" w:customStyle="1" w:styleId="57">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2102</Words>
  <Characters>2327</Characters>
  <Lines>207</Lines>
  <Paragraphs>233</Paragraphs>
  <TotalTime>11</TotalTime>
  <ScaleCrop>false</ScaleCrop>
  <LinksUpToDate>false</LinksUpToDate>
  <CharactersWithSpaces>2364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2022-03-28T01:15:00Z</dcterms:created>
  <dc:creator>Administrator</dc:creator>
  <cp:lastModifiedBy>WPS_1679967648</cp:lastModifiedBy>
  <dcterms:modified xsi:type="dcterms:W3CDTF">2024-12-24T03:12:46Z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bc3f70863cad3ff3c7b9003ab6209f2d1dbe0636fe4b2edab8f320e64fc8139d</vt:lpwstr>
  </property>
  <property fmtid="{D5CDD505-2E9C-101B-9397-08002B2CF9AE}" pid="3" name="KSOProductBuildVer">
    <vt:lpwstr>2052-12.1.0.19302</vt:lpwstr>
  </property>
  <property fmtid="{D5CDD505-2E9C-101B-9397-08002B2CF9AE}" pid="4" name="ICV">
    <vt:lpwstr>52E3930F913E4292B3F05094AE98563A_13</vt:lpwstr>
  </property>
</Properties>
</file>